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E717" w14:textId="77777777" w:rsidR="00B62709" w:rsidRPr="00B62709" w:rsidRDefault="00B62709" w:rsidP="00B62709">
      <w:pPr>
        <w:spacing w:before="115"/>
        <w:rPr>
          <w:rFonts w:ascii="Minion Pro" w:hAnsi="Minion Pro"/>
        </w:rPr>
      </w:pPr>
      <w:bookmarkStart w:id="0" w:name="_GoBack"/>
      <w:r w:rsidRPr="00B62709">
        <w:rPr>
          <w:rFonts w:ascii="Minion Pro" w:hAnsi="Minion Pro"/>
          <w:color w:val="231F20"/>
        </w:rPr>
        <w:t xml:space="preserve">The Virginia Association for Career and </w:t>
      </w:r>
      <w:r w:rsidRPr="00B62709">
        <w:rPr>
          <w:rFonts w:ascii="Minion Pro" w:hAnsi="Minion Pro"/>
          <w:color w:val="231F20"/>
          <w:spacing w:val="-3"/>
        </w:rPr>
        <w:t xml:space="preserve">Technical </w:t>
      </w:r>
      <w:r w:rsidRPr="00B62709">
        <w:rPr>
          <w:rFonts w:ascii="Minion Pro" w:hAnsi="Minion Pro"/>
          <w:color w:val="231F20"/>
        </w:rPr>
        <w:t xml:space="preserve">Education (Virginia ACTE) is dedicated to expanding relevant and rigorous career and </w:t>
      </w:r>
      <w:r w:rsidRPr="00B62709">
        <w:rPr>
          <w:rFonts w:ascii="Minion Pro" w:hAnsi="Minion Pro"/>
          <w:color w:val="231F20"/>
          <w:spacing w:val="-3"/>
        </w:rPr>
        <w:t xml:space="preserve">technical </w:t>
      </w:r>
      <w:r w:rsidRPr="00B62709">
        <w:rPr>
          <w:rFonts w:ascii="Minion Pro" w:hAnsi="Minion Pro"/>
          <w:color w:val="231F20"/>
        </w:rPr>
        <w:t>education (CTE) programs, enhancing leadership among its members, influencing public policy for the benefit of CTE students and professionals, and developing a competitive workforce in the commonwealth of Virginia.</w:t>
      </w:r>
      <w:bookmarkEnd w:id="0"/>
    </w:p>
    <w:p w14:paraId="2E73632E" w14:textId="77777777" w:rsidR="00B62709" w:rsidRDefault="00B62709" w:rsidP="00B62709">
      <w:pPr>
        <w:pStyle w:val="BodyText"/>
        <w:spacing w:before="11"/>
        <w:rPr>
          <w:sz w:val="28"/>
        </w:rPr>
      </w:pPr>
    </w:p>
    <w:p w14:paraId="1BB09F13" w14:textId="77777777" w:rsidR="00B62709" w:rsidRDefault="00B62709" w:rsidP="00B62709">
      <w:pPr>
        <w:spacing w:line="303" w:lineRule="exact"/>
        <w:jc w:val="center"/>
        <w:rPr>
          <w:rFonts w:ascii="MinionPro-Semibold"/>
          <w:b/>
          <w:sz w:val="28"/>
        </w:rPr>
      </w:pPr>
      <w:r>
        <w:rPr>
          <w:rFonts w:ascii="MinionPro-Semibold"/>
          <w:b/>
          <w:color w:val="231F20"/>
          <w:sz w:val="28"/>
        </w:rPr>
        <w:t>Funding Priorities</w:t>
      </w:r>
    </w:p>
    <w:p w14:paraId="61D35AB1" w14:textId="4945797F" w:rsidR="00B62709" w:rsidRDefault="00B62709" w:rsidP="00B62709">
      <w:pPr>
        <w:spacing w:before="22"/>
        <w:rPr>
          <w:rFonts w:ascii="MinionPro-SemiboldIt"/>
          <w:b/>
          <w:i/>
        </w:rPr>
      </w:pPr>
      <w:r>
        <w:rPr>
          <w:rFonts w:ascii="MinionPro-SemiboldIt"/>
          <w:b/>
          <w:i/>
          <w:color w:val="231F20"/>
        </w:rPr>
        <w:t>CTE Resource Center: $1.</w:t>
      </w:r>
      <w:r w:rsidR="00D5230F">
        <w:rPr>
          <w:rFonts w:ascii="MinionPro-SemiboldIt"/>
          <w:b/>
          <w:i/>
          <w:color w:val="231F20"/>
        </w:rPr>
        <w:t>2</w:t>
      </w:r>
      <w:r>
        <w:rPr>
          <w:rFonts w:ascii="MinionPro-SemiboldIt"/>
          <w:b/>
          <w:i/>
          <w:color w:val="231F20"/>
        </w:rPr>
        <w:t xml:space="preserve"> million</w:t>
      </w:r>
    </w:p>
    <w:p w14:paraId="044B1A63" w14:textId="77777777" w:rsidR="00B62709" w:rsidRDefault="00B62709" w:rsidP="00B62709">
      <w:pPr>
        <w:pStyle w:val="ListParagraph"/>
        <w:numPr>
          <w:ilvl w:val="0"/>
          <w:numId w:val="2"/>
        </w:numPr>
        <w:tabs>
          <w:tab w:val="left" w:pos="1320"/>
        </w:tabs>
        <w:spacing w:before="120"/>
        <w:rPr>
          <w:sz w:val="24"/>
        </w:rPr>
      </w:pPr>
      <w:r>
        <w:rPr>
          <w:color w:val="231F20"/>
          <w:sz w:val="24"/>
        </w:rPr>
        <w:t>New</w:t>
      </w:r>
      <w:r>
        <w:rPr>
          <w:color w:val="231F20"/>
          <w:spacing w:val="-4"/>
          <w:sz w:val="24"/>
        </w:rPr>
        <w:t xml:space="preserve"> </w:t>
      </w:r>
      <w:r>
        <w:rPr>
          <w:color w:val="231F20"/>
          <w:sz w:val="24"/>
        </w:rPr>
        <w:t>database</w:t>
      </w:r>
      <w:r>
        <w:rPr>
          <w:color w:val="231F20"/>
          <w:spacing w:val="-4"/>
          <w:sz w:val="24"/>
        </w:rPr>
        <w:t xml:space="preserve"> </w:t>
      </w:r>
      <w:r>
        <w:rPr>
          <w:color w:val="231F20"/>
          <w:sz w:val="24"/>
        </w:rPr>
        <w:t>for</w:t>
      </w:r>
      <w:r>
        <w:rPr>
          <w:color w:val="231F20"/>
          <w:spacing w:val="-4"/>
          <w:sz w:val="24"/>
        </w:rPr>
        <w:t xml:space="preserve"> </w:t>
      </w:r>
      <w:r>
        <w:rPr>
          <w:color w:val="231F20"/>
          <w:spacing w:val="-6"/>
          <w:sz w:val="24"/>
        </w:rPr>
        <w:t>Virginia’s</w:t>
      </w:r>
      <w:r>
        <w:rPr>
          <w:color w:val="231F20"/>
          <w:spacing w:val="-4"/>
          <w:sz w:val="24"/>
        </w:rPr>
        <w:t xml:space="preserve"> </w:t>
      </w:r>
      <w:r>
        <w:rPr>
          <w:color w:val="231F20"/>
          <w:sz w:val="24"/>
        </w:rPr>
        <w:t>Educational</w:t>
      </w:r>
      <w:r>
        <w:rPr>
          <w:color w:val="231F20"/>
          <w:spacing w:val="-4"/>
          <w:sz w:val="24"/>
        </w:rPr>
        <w:t xml:space="preserve"> </w:t>
      </w:r>
      <w:r>
        <w:rPr>
          <w:color w:val="231F20"/>
          <w:sz w:val="24"/>
        </w:rPr>
        <w:t>Resource</w:t>
      </w:r>
      <w:r>
        <w:rPr>
          <w:color w:val="231F20"/>
          <w:spacing w:val="-4"/>
          <w:sz w:val="24"/>
        </w:rPr>
        <w:t xml:space="preserve"> </w:t>
      </w:r>
      <w:r>
        <w:rPr>
          <w:color w:val="231F20"/>
          <w:sz w:val="24"/>
        </w:rPr>
        <w:t>System</w:t>
      </w:r>
      <w:r>
        <w:rPr>
          <w:color w:val="231F20"/>
          <w:spacing w:val="-4"/>
          <w:sz w:val="24"/>
        </w:rPr>
        <w:t xml:space="preserve"> </w:t>
      </w:r>
      <w:r>
        <w:rPr>
          <w:color w:val="231F20"/>
          <w:sz w:val="24"/>
        </w:rPr>
        <w:t>Online</w:t>
      </w:r>
      <w:r>
        <w:rPr>
          <w:color w:val="231F20"/>
          <w:spacing w:val="-4"/>
          <w:sz w:val="24"/>
        </w:rPr>
        <w:t xml:space="preserve"> </w:t>
      </w:r>
      <w:r>
        <w:rPr>
          <w:color w:val="231F20"/>
          <w:sz w:val="24"/>
        </w:rPr>
        <w:t>(VERSO),</w:t>
      </w:r>
      <w:r>
        <w:rPr>
          <w:color w:val="231F20"/>
          <w:spacing w:val="-4"/>
          <w:sz w:val="24"/>
        </w:rPr>
        <w:t xml:space="preserve"> </w:t>
      </w:r>
      <w:r>
        <w:rPr>
          <w:color w:val="231F20"/>
          <w:sz w:val="24"/>
        </w:rPr>
        <w:t>the</w:t>
      </w:r>
      <w:r>
        <w:rPr>
          <w:color w:val="231F20"/>
          <w:spacing w:val="-4"/>
          <w:sz w:val="24"/>
        </w:rPr>
        <w:t xml:space="preserve"> </w:t>
      </w:r>
      <w:r>
        <w:rPr>
          <w:color w:val="231F20"/>
          <w:sz w:val="24"/>
        </w:rPr>
        <w:t>repository</w:t>
      </w:r>
      <w:r>
        <w:rPr>
          <w:color w:val="231F20"/>
          <w:spacing w:val="-4"/>
          <w:sz w:val="24"/>
        </w:rPr>
        <w:t xml:space="preserve"> </w:t>
      </w:r>
      <w:r>
        <w:rPr>
          <w:color w:val="231F20"/>
          <w:sz w:val="24"/>
        </w:rPr>
        <w:t>for</w:t>
      </w:r>
      <w:r>
        <w:rPr>
          <w:color w:val="231F20"/>
          <w:spacing w:val="-4"/>
          <w:sz w:val="24"/>
        </w:rPr>
        <w:t xml:space="preserve"> </w:t>
      </w:r>
      <w:r>
        <w:rPr>
          <w:color w:val="231F20"/>
          <w:sz w:val="24"/>
        </w:rPr>
        <w:t>all</w:t>
      </w:r>
      <w:r>
        <w:rPr>
          <w:color w:val="231F20"/>
          <w:spacing w:val="-4"/>
          <w:sz w:val="24"/>
        </w:rPr>
        <w:t xml:space="preserve"> </w:t>
      </w:r>
      <w:r>
        <w:rPr>
          <w:color w:val="231F20"/>
          <w:sz w:val="24"/>
        </w:rPr>
        <w:t>CTE curriculum for Virginia's educators and</w:t>
      </w:r>
      <w:r>
        <w:rPr>
          <w:color w:val="231F20"/>
          <w:spacing w:val="-16"/>
          <w:sz w:val="24"/>
        </w:rPr>
        <w:t xml:space="preserve"> </w:t>
      </w:r>
      <w:r>
        <w:rPr>
          <w:color w:val="231F20"/>
          <w:sz w:val="24"/>
        </w:rPr>
        <w:t>administrators.</w:t>
      </w:r>
    </w:p>
    <w:p w14:paraId="503FF286" w14:textId="77777777" w:rsidR="00B62709" w:rsidRDefault="00B62709" w:rsidP="00B62709">
      <w:pPr>
        <w:ind w:left="1320"/>
      </w:pPr>
      <w:r>
        <w:rPr>
          <w:color w:val="231F20"/>
        </w:rPr>
        <w:t>VERSO comprises:</w:t>
      </w:r>
    </w:p>
    <w:p w14:paraId="4047DF1D" w14:textId="77777777" w:rsidR="00B62709" w:rsidRDefault="00B62709" w:rsidP="00B62709">
      <w:pPr>
        <w:pStyle w:val="ListParagraph"/>
        <w:numPr>
          <w:ilvl w:val="1"/>
          <w:numId w:val="2"/>
        </w:numPr>
        <w:tabs>
          <w:tab w:val="left" w:pos="2039"/>
          <w:tab w:val="left" w:pos="2040"/>
        </w:tabs>
        <w:rPr>
          <w:sz w:val="24"/>
        </w:rPr>
      </w:pPr>
      <w:r>
        <w:rPr>
          <w:color w:val="231F20"/>
          <w:sz w:val="24"/>
        </w:rPr>
        <w:t>course</w:t>
      </w:r>
      <w:r>
        <w:rPr>
          <w:color w:val="231F20"/>
          <w:spacing w:val="-11"/>
          <w:sz w:val="24"/>
        </w:rPr>
        <w:t xml:space="preserve"> </w:t>
      </w:r>
      <w:r>
        <w:rPr>
          <w:color w:val="231F20"/>
          <w:sz w:val="24"/>
        </w:rPr>
        <w:t>frameworks</w:t>
      </w:r>
      <w:r>
        <w:rPr>
          <w:color w:val="231F20"/>
          <w:spacing w:val="-11"/>
          <w:sz w:val="24"/>
        </w:rPr>
        <w:t xml:space="preserve"> </w:t>
      </w:r>
      <w:r>
        <w:rPr>
          <w:color w:val="231F20"/>
          <w:sz w:val="24"/>
        </w:rPr>
        <w:t>(competencies,</w:t>
      </w:r>
      <w:r>
        <w:rPr>
          <w:color w:val="231F20"/>
          <w:spacing w:val="-11"/>
          <w:sz w:val="24"/>
        </w:rPr>
        <w:t xml:space="preserve"> </w:t>
      </w:r>
      <w:r>
        <w:rPr>
          <w:color w:val="231F20"/>
          <w:sz w:val="24"/>
        </w:rPr>
        <w:t>definitions,</w:t>
      </w:r>
      <w:r>
        <w:rPr>
          <w:color w:val="231F20"/>
          <w:spacing w:val="-11"/>
          <w:sz w:val="24"/>
        </w:rPr>
        <w:t xml:space="preserve"> </w:t>
      </w:r>
      <w:r>
        <w:rPr>
          <w:color w:val="231F20"/>
          <w:sz w:val="24"/>
        </w:rPr>
        <w:t>SOL</w:t>
      </w:r>
      <w:r>
        <w:rPr>
          <w:color w:val="231F20"/>
          <w:spacing w:val="-11"/>
          <w:sz w:val="24"/>
        </w:rPr>
        <w:t xml:space="preserve"> </w:t>
      </w:r>
      <w:r>
        <w:rPr>
          <w:color w:val="231F20"/>
          <w:sz w:val="24"/>
        </w:rPr>
        <w:t>correlations,</w:t>
      </w:r>
      <w:r>
        <w:rPr>
          <w:color w:val="231F20"/>
          <w:spacing w:val="-11"/>
          <w:sz w:val="24"/>
        </w:rPr>
        <w:t xml:space="preserve"> </w:t>
      </w:r>
      <w:r>
        <w:rPr>
          <w:color w:val="231F20"/>
          <w:sz w:val="24"/>
        </w:rPr>
        <w:t>and</w:t>
      </w:r>
      <w:r>
        <w:rPr>
          <w:color w:val="231F20"/>
          <w:spacing w:val="-11"/>
          <w:sz w:val="24"/>
        </w:rPr>
        <w:t xml:space="preserve"> </w:t>
      </w:r>
      <w:r>
        <w:rPr>
          <w:color w:val="231F20"/>
          <w:sz w:val="24"/>
        </w:rPr>
        <w:t>national-standards correlations)</w:t>
      </w:r>
    </w:p>
    <w:p w14:paraId="20472C9C" w14:textId="77777777" w:rsidR="00B62709" w:rsidRDefault="00B62709" w:rsidP="00B62709">
      <w:pPr>
        <w:pStyle w:val="ListParagraph"/>
        <w:numPr>
          <w:ilvl w:val="1"/>
          <w:numId w:val="2"/>
        </w:numPr>
        <w:tabs>
          <w:tab w:val="left" w:pos="2039"/>
          <w:tab w:val="left" w:pos="2040"/>
        </w:tabs>
        <w:rPr>
          <w:sz w:val="24"/>
        </w:rPr>
      </w:pPr>
      <w:r>
        <w:rPr>
          <w:color w:val="231F20"/>
          <w:sz w:val="24"/>
        </w:rPr>
        <w:t>credentialing</w:t>
      </w:r>
      <w:r>
        <w:rPr>
          <w:color w:val="231F20"/>
          <w:spacing w:val="-7"/>
          <w:sz w:val="24"/>
        </w:rPr>
        <w:t xml:space="preserve"> </w:t>
      </w:r>
      <w:r>
        <w:rPr>
          <w:color w:val="231F20"/>
          <w:sz w:val="24"/>
        </w:rPr>
        <w:t>information</w:t>
      </w:r>
      <w:r>
        <w:rPr>
          <w:color w:val="231F20"/>
          <w:spacing w:val="-7"/>
          <w:sz w:val="24"/>
        </w:rPr>
        <w:t xml:space="preserve"> </w:t>
      </w:r>
      <w:r>
        <w:rPr>
          <w:color w:val="231F20"/>
          <w:sz w:val="24"/>
        </w:rPr>
        <w:t>(correlated</w:t>
      </w:r>
      <w:r>
        <w:rPr>
          <w:color w:val="231F20"/>
          <w:spacing w:val="-7"/>
          <w:sz w:val="24"/>
        </w:rPr>
        <w:t xml:space="preserve"> </w:t>
      </w:r>
      <w:r>
        <w:rPr>
          <w:color w:val="231F20"/>
          <w:sz w:val="24"/>
        </w:rPr>
        <w:t>to</w:t>
      </w:r>
      <w:r>
        <w:rPr>
          <w:color w:val="231F20"/>
          <w:spacing w:val="-7"/>
          <w:sz w:val="24"/>
        </w:rPr>
        <w:t xml:space="preserve"> </w:t>
      </w:r>
      <w:r>
        <w:rPr>
          <w:color w:val="231F20"/>
          <w:sz w:val="24"/>
        </w:rPr>
        <w:t>all</w:t>
      </w:r>
      <w:r>
        <w:rPr>
          <w:color w:val="231F20"/>
          <w:spacing w:val="-7"/>
          <w:sz w:val="24"/>
        </w:rPr>
        <w:t xml:space="preserve"> </w:t>
      </w:r>
      <w:r>
        <w:rPr>
          <w:color w:val="231F20"/>
          <w:sz w:val="24"/>
        </w:rPr>
        <w:t>courses</w:t>
      </w:r>
      <w:r>
        <w:rPr>
          <w:color w:val="231F20"/>
          <w:spacing w:val="-7"/>
          <w:sz w:val="24"/>
        </w:rPr>
        <w:t xml:space="preserve"> </w:t>
      </w:r>
      <w:r>
        <w:rPr>
          <w:color w:val="231F20"/>
          <w:sz w:val="24"/>
        </w:rPr>
        <w:t>and</w:t>
      </w:r>
      <w:r>
        <w:rPr>
          <w:color w:val="231F20"/>
          <w:spacing w:val="-7"/>
          <w:sz w:val="24"/>
        </w:rPr>
        <w:t xml:space="preserve"> </w:t>
      </w:r>
      <w:r>
        <w:rPr>
          <w:color w:val="231F20"/>
          <w:sz w:val="24"/>
        </w:rPr>
        <w:t>includes</w:t>
      </w:r>
      <w:r>
        <w:rPr>
          <w:color w:val="231F20"/>
          <w:spacing w:val="-7"/>
          <w:sz w:val="24"/>
        </w:rPr>
        <w:t xml:space="preserve"> </w:t>
      </w:r>
      <w:r>
        <w:rPr>
          <w:color w:val="231F20"/>
          <w:sz w:val="24"/>
        </w:rPr>
        <w:t>vendor</w:t>
      </w:r>
      <w:r>
        <w:rPr>
          <w:color w:val="231F20"/>
          <w:spacing w:val="-7"/>
          <w:sz w:val="24"/>
        </w:rPr>
        <w:t xml:space="preserve"> </w:t>
      </w:r>
      <w:r>
        <w:rPr>
          <w:color w:val="231F20"/>
          <w:sz w:val="24"/>
        </w:rPr>
        <w:t>information,</w:t>
      </w:r>
      <w:r>
        <w:rPr>
          <w:color w:val="231F20"/>
          <w:spacing w:val="-7"/>
          <w:sz w:val="24"/>
        </w:rPr>
        <w:t xml:space="preserve"> </w:t>
      </w:r>
      <w:r>
        <w:rPr>
          <w:color w:val="231F20"/>
          <w:sz w:val="24"/>
        </w:rPr>
        <w:t>cost)</w:t>
      </w:r>
    </w:p>
    <w:p w14:paraId="658724AD" w14:textId="77777777" w:rsidR="00B62709" w:rsidRDefault="00B62709" w:rsidP="00B62709">
      <w:pPr>
        <w:pStyle w:val="ListParagraph"/>
        <w:numPr>
          <w:ilvl w:val="1"/>
          <w:numId w:val="2"/>
        </w:numPr>
        <w:tabs>
          <w:tab w:val="left" w:pos="2039"/>
          <w:tab w:val="left" w:pos="2040"/>
        </w:tabs>
        <w:rPr>
          <w:sz w:val="24"/>
        </w:rPr>
      </w:pPr>
      <w:r>
        <w:rPr>
          <w:color w:val="231F20"/>
          <w:sz w:val="24"/>
        </w:rPr>
        <w:t>resources for teachers and</w:t>
      </w:r>
      <w:r>
        <w:rPr>
          <w:color w:val="231F20"/>
          <w:spacing w:val="-2"/>
          <w:sz w:val="24"/>
        </w:rPr>
        <w:t xml:space="preserve"> </w:t>
      </w:r>
      <w:r>
        <w:rPr>
          <w:color w:val="231F20"/>
          <w:sz w:val="24"/>
        </w:rPr>
        <w:t>students.</w:t>
      </w:r>
    </w:p>
    <w:p w14:paraId="0C96F00B" w14:textId="77777777" w:rsidR="00B62709" w:rsidRDefault="00B62709" w:rsidP="00B62709">
      <w:pPr>
        <w:pStyle w:val="ListParagraph"/>
        <w:numPr>
          <w:ilvl w:val="0"/>
          <w:numId w:val="2"/>
        </w:numPr>
        <w:tabs>
          <w:tab w:val="left" w:pos="1320"/>
        </w:tabs>
        <w:rPr>
          <w:sz w:val="24"/>
        </w:rPr>
      </w:pPr>
      <w:r>
        <w:rPr>
          <w:color w:val="231F20"/>
          <w:sz w:val="24"/>
        </w:rPr>
        <w:t>Cloud-based</w:t>
      </w:r>
      <w:r>
        <w:rPr>
          <w:color w:val="231F20"/>
          <w:spacing w:val="-1"/>
          <w:sz w:val="24"/>
        </w:rPr>
        <w:t xml:space="preserve"> </w:t>
      </w:r>
      <w:r>
        <w:rPr>
          <w:color w:val="231F20"/>
          <w:sz w:val="24"/>
        </w:rPr>
        <w:t>storage</w:t>
      </w:r>
    </w:p>
    <w:p w14:paraId="15839EC1" w14:textId="77777777" w:rsidR="00B62709" w:rsidRDefault="00B62709" w:rsidP="00B62709">
      <w:pPr>
        <w:pStyle w:val="ListParagraph"/>
        <w:numPr>
          <w:ilvl w:val="1"/>
          <w:numId w:val="2"/>
        </w:numPr>
        <w:tabs>
          <w:tab w:val="left" w:pos="2039"/>
          <w:tab w:val="left" w:pos="2040"/>
        </w:tabs>
        <w:rPr>
          <w:sz w:val="24"/>
        </w:rPr>
      </w:pPr>
      <w:r>
        <w:rPr>
          <w:color w:val="231F20"/>
          <w:sz w:val="24"/>
        </w:rPr>
        <w:t>Less expensive to maintain than physical servers and firewalls</w:t>
      </w:r>
    </w:p>
    <w:p w14:paraId="756E13E6" w14:textId="77777777" w:rsidR="00B62709" w:rsidRDefault="00B62709" w:rsidP="00B62709">
      <w:pPr>
        <w:pStyle w:val="ListParagraph"/>
        <w:numPr>
          <w:ilvl w:val="1"/>
          <w:numId w:val="2"/>
        </w:numPr>
        <w:tabs>
          <w:tab w:val="left" w:pos="2039"/>
          <w:tab w:val="left" w:pos="2040"/>
        </w:tabs>
        <w:rPr>
          <w:sz w:val="24"/>
        </w:rPr>
      </w:pPr>
      <w:r>
        <w:rPr>
          <w:color w:val="231F20"/>
          <w:sz w:val="24"/>
        </w:rPr>
        <w:t>Better protected against</w:t>
      </w:r>
      <w:r>
        <w:rPr>
          <w:color w:val="231F20"/>
          <w:spacing w:val="-1"/>
          <w:sz w:val="24"/>
        </w:rPr>
        <w:t xml:space="preserve"> </w:t>
      </w:r>
      <w:r>
        <w:rPr>
          <w:color w:val="231F20"/>
          <w:sz w:val="24"/>
        </w:rPr>
        <w:t>failure</w:t>
      </w:r>
    </w:p>
    <w:p w14:paraId="1AFE4AD4" w14:textId="77777777" w:rsidR="00B62709" w:rsidRDefault="00B62709" w:rsidP="00B62709">
      <w:pPr>
        <w:pStyle w:val="ListParagraph"/>
        <w:numPr>
          <w:ilvl w:val="0"/>
          <w:numId w:val="2"/>
        </w:numPr>
        <w:tabs>
          <w:tab w:val="left" w:pos="1320"/>
        </w:tabs>
        <w:rPr>
          <w:sz w:val="24"/>
        </w:rPr>
      </w:pPr>
      <w:r>
        <w:rPr>
          <w:color w:val="231F20"/>
          <w:sz w:val="24"/>
        </w:rPr>
        <w:t>New</w:t>
      </w:r>
      <w:r>
        <w:rPr>
          <w:color w:val="231F20"/>
          <w:spacing w:val="-1"/>
          <w:sz w:val="24"/>
        </w:rPr>
        <w:t xml:space="preserve"> </w:t>
      </w:r>
      <w:r>
        <w:rPr>
          <w:color w:val="231F20"/>
          <w:sz w:val="24"/>
        </w:rPr>
        <w:t>website</w:t>
      </w:r>
    </w:p>
    <w:p w14:paraId="28896CA0" w14:textId="77777777" w:rsidR="00B62709" w:rsidRDefault="00B62709" w:rsidP="00B62709">
      <w:pPr>
        <w:pStyle w:val="ListParagraph"/>
        <w:numPr>
          <w:ilvl w:val="1"/>
          <w:numId w:val="2"/>
        </w:numPr>
        <w:tabs>
          <w:tab w:val="left" w:pos="2039"/>
          <w:tab w:val="left" w:pos="2040"/>
        </w:tabs>
        <w:rPr>
          <w:sz w:val="24"/>
        </w:rPr>
      </w:pPr>
      <w:r>
        <w:rPr>
          <w:color w:val="231F20"/>
          <w:sz w:val="24"/>
        </w:rPr>
        <w:t>Responsive (adapts to</w:t>
      </w:r>
      <w:r>
        <w:rPr>
          <w:color w:val="231F20"/>
          <w:spacing w:val="-1"/>
          <w:sz w:val="24"/>
        </w:rPr>
        <w:t xml:space="preserve"> </w:t>
      </w:r>
      <w:r>
        <w:rPr>
          <w:color w:val="231F20"/>
          <w:sz w:val="24"/>
        </w:rPr>
        <w:t>device)</w:t>
      </w:r>
    </w:p>
    <w:p w14:paraId="3B190626" w14:textId="77777777" w:rsidR="00B62709" w:rsidRDefault="00B62709" w:rsidP="00B62709">
      <w:pPr>
        <w:pStyle w:val="ListParagraph"/>
        <w:numPr>
          <w:ilvl w:val="1"/>
          <w:numId w:val="2"/>
        </w:numPr>
        <w:tabs>
          <w:tab w:val="left" w:pos="2039"/>
          <w:tab w:val="left" w:pos="2040"/>
        </w:tabs>
        <w:rPr>
          <w:sz w:val="24"/>
        </w:rPr>
      </w:pPr>
      <w:r>
        <w:rPr>
          <w:color w:val="231F20"/>
          <w:sz w:val="24"/>
        </w:rPr>
        <w:t>Easy to navigate and find</w:t>
      </w:r>
      <w:r>
        <w:rPr>
          <w:color w:val="231F20"/>
          <w:spacing w:val="-2"/>
          <w:sz w:val="24"/>
        </w:rPr>
        <w:t xml:space="preserve"> </w:t>
      </w:r>
      <w:r>
        <w:rPr>
          <w:color w:val="231F20"/>
          <w:sz w:val="24"/>
        </w:rPr>
        <w:t>courses and associated information</w:t>
      </w:r>
    </w:p>
    <w:p w14:paraId="4A0DB958" w14:textId="77777777" w:rsidR="00B62709" w:rsidRDefault="00B62709" w:rsidP="00B62709">
      <w:pPr>
        <w:pStyle w:val="ListParagraph"/>
        <w:numPr>
          <w:ilvl w:val="1"/>
          <w:numId w:val="2"/>
        </w:numPr>
        <w:tabs>
          <w:tab w:val="left" w:pos="2039"/>
          <w:tab w:val="left" w:pos="2040"/>
        </w:tabs>
        <w:rPr>
          <w:sz w:val="24"/>
        </w:rPr>
      </w:pPr>
      <w:r>
        <w:rPr>
          <w:color w:val="231F20"/>
          <w:sz w:val="24"/>
        </w:rPr>
        <w:t>Forward-looking</w:t>
      </w:r>
      <w:r>
        <w:rPr>
          <w:color w:val="231F20"/>
          <w:spacing w:val="-1"/>
          <w:sz w:val="24"/>
        </w:rPr>
        <w:t xml:space="preserve"> </w:t>
      </w:r>
      <w:r>
        <w:rPr>
          <w:color w:val="231F20"/>
          <w:sz w:val="24"/>
        </w:rPr>
        <w:t>design</w:t>
      </w:r>
    </w:p>
    <w:p w14:paraId="0B8C4122" w14:textId="77777777" w:rsidR="00B62709" w:rsidRDefault="00B62709" w:rsidP="00B62709">
      <w:pPr>
        <w:pStyle w:val="BodyText"/>
        <w:rPr>
          <w:sz w:val="24"/>
        </w:rPr>
      </w:pPr>
    </w:p>
    <w:p w14:paraId="1EAB78DD" w14:textId="77777777" w:rsidR="00B62709" w:rsidRDefault="00B62709" w:rsidP="00B62709">
      <w:pPr>
        <w:rPr>
          <w:rFonts w:ascii="MinionPro-SemiboldIt"/>
          <w:b/>
          <w:i/>
          <w:color w:val="231F20"/>
        </w:rPr>
      </w:pPr>
      <w:r>
        <w:rPr>
          <w:rFonts w:ascii="MinionPro-SemiboldIt"/>
          <w:b/>
          <w:i/>
          <w:color w:val="231F20"/>
        </w:rPr>
        <w:t xml:space="preserve">Allocations for Credentialing Assessments, Equipment, Governor's Academies: </w:t>
      </w:r>
    </w:p>
    <w:p w14:paraId="33488303" w14:textId="77777777" w:rsidR="00B62709" w:rsidRDefault="00B62709" w:rsidP="00B62709">
      <w:pPr>
        <w:rPr>
          <w:rFonts w:ascii="MinionPro-SemiboldIt"/>
          <w:b/>
          <w:i/>
        </w:rPr>
      </w:pPr>
      <w:r>
        <w:rPr>
          <w:rFonts w:ascii="MinionPro-SemiboldIt"/>
          <w:b/>
          <w:i/>
          <w:color w:val="231F20"/>
        </w:rPr>
        <w:t>Increase $3 million</w:t>
      </w:r>
    </w:p>
    <w:p w14:paraId="7FD6E3ED" w14:textId="77777777" w:rsidR="00B62709" w:rsidRDefault="00B62709" w:rsidP="00B62709">
      <w:pPr>
        <w:pStyle w:val="ListParagraph"/>
        <w:numPr>
          <w:ilvl w:val="0"/>
          <w:numId w:val="1"/>
        </w:numPr>
        <w:tabs>
          <w:tab w:val="left" w:pos="1319"/>
          <w:tab w:val="left" w:pos="1320"/>
        </w:tabs>
        <w:spacing w:before="120"/>
        <w:rPr>
          <w:sz w:val="24"/>
        </w:rPr>
      </w:pPr>
      <w:r>
        <w:rPr>
          <w:color w:val="231F20"/>
          <w:sz w:val="24"/>
        </w:rPr>
        <w:t>Increase</w:t>
      </w:r>
      <w:r>
        <w:rPr>
          <w:color w:val="231F20"/>
          <w:spacing w:val="-9"/>
          <w:sz w:val="24"/>
        </w:rPr>
        <w:t xml:space="preserve"> </w:t>
      </w:r>
      <w:r>
        <w:rPr>
          <w:color w:val="231F20"/>
          <w:sz w:val="24"/>
        </w:rPr>
        <w:t>for</w:t>
      </w:r>
      <w:r>
        <w:rPr>
          <w:color w:val="231F20"/>
          <w:spacing w:val="-9"/>
          <w:sz w:val="24"/>
        </w:rPr>
        <w:t xml:space="preserve"> </w:t>
      </w:r>
      <w:r>
        <w:rPr>
          <w:color w:val="231F20"/>
          <w:sz w:val="24"/>
        </w:rPr>
        <w:t>credentialing</w:t>
      </w:r>
      <w:r>
        <w:rPr>
          <w:color w:val="231F20"/>
          <w:spacing w:val="-9"/>
          <w:sz w:val="24"/>
        </w:rPr>
        <w:t xml:space="preserve"> </w:t>
      </w:r>
      <w:r>
        <w:rPr>
          <w:color w:val="231F20"/>
          <w:sz w:val="24"/>
        </w:rPr>
        <w:t>assessments,</w:t>
      </w:r>
      <w:r>
        <w:rPr>
          <w:color w:val="231F20"/>
          <w:spacing w:val="-9"/>
          <w:sz w:val="24"/>
        </w:rPr>
        <w:t xml:space="preserve"> </w:t>
      </w:r>
      <w:r>
        <w:rPr>
          <w:color w:val="231F20"/>
          <w:sz w:val="24"/>
        </w:rPr>
        <w:t>because</w:t>
      </w:r>
      <w:r>
        <w:rPr>
          <w:color w:val="231F20"/>
          <w:spacing w:val="-9"/>
          <w:sz w:val="24"/>
        </w:rPr>
        <w:t xml:space="preserve"> </w:t>
      </w:r>
      <w:r>
        <w:rPr>
          <w:color w:val="231F20"/>
          <w:sz w:val="24"/>
        </w:rPr>
        <w:t>recently</w:t>
      </w:r>
      <w:r>
        <w:rPr>
          <w:color w:val="231F20"/>
          <w:spacing w:val="-9"/>
          <w:sz w:val="24"/>
        </w:rPr>
        <w:t xml:space="preserve"> </w:t>
      </w:r>
      <w:r>
        <w:rPr>
          <w:color w:val="231F20"/>
          <w:sz w:val="24"/>
        </w:rPr>
        <w:t>revised</w:t>
      </w:r>
      <w:r>
        <w:rPr>
          <w:color w:val="231F20"/>
          <w:spacing w:val="-9"/>
          <w:sz w:val="24"/>
        </w:rPr>
        <w:t xml:space="preserve"> </w:t>
      </w:r>
      <w:r>
        <w:rPr>
          <w:color w:val="231F20"/>
          <w:sz w:val="24"/>
        </w:rPr>
        <w:t>Standards</w:t>
      </w:r>
      <w:r>
        <w:rPr>
          <w:color w:val="231F20"/>
          <w:spacing w:val="-9"/>
          <w:sz w:val="24"/>
        </w:rPr>
        <w:t xml:space="preserve"> </w:t>
      </w:r>
      <w:r>
        <w:rPr>
          <w:color w:val="231F20"/>
          <w:sz w:val="24"/>
        </w:rPr>
        <w:t>of</w:t>
      </w:r>
      <w:r>
        <w:rPr>
          <w:color w:val="231F20"/>
          <w:spacing w:val="-9"/>
          <w:sz w:val="24"/>
        </w:rPr>
        <w:t xml:space="preserve"> </w:t>
      </w:r>
      <w:r>
        <w:rPr>
          <w:color w:val="231F20"/>
          <w:sz w:val="24"/>
        </w:rPr>
        <w:t>Accreditation</w:t>
      </w:r>
      <w:r>
        <w:rPr>
          <w:color w:val="231F20"/>
          <w:spacing w:val="-9"/>
          <w:sz w:val="24"/>
        </w:rPr>
        <w:t xml:space="preserve"> </w:t>
      </w:r>
      <w:r>
        <w:rPr>
          <w:color w:val="231F20"/>
          <w:sz w:val="24"/>
        </w:rPr>
        <w:t>provide</w:t>
      </w:r>
      <w:r>
        <w:rPr>
          <w:color w:val="231F20"/>
          <w:spacing w:val="-9"/>
          <w:sz w:val="24"/>
        </w:rPr>
        <w:t xml:space="preserve"> </w:t>
      </w:r>
      <w:r>
        <w:rPr>
          <w:color w:val="231F20"/>
          <w:sz w:val="24"/>
        </w:rPr>
        <w:t>an option of credentialing for all</w:t>
      </w:r>
      <w:r>
        <w:rPr>
          <w:color w:val="231F20"/>
          <w:spacing w:val="-2"/>
          <w:sz w:val="24"/>
        </w:rPr>
        <w:t xml:space="preserve"> </w:t>
      </w:r>
      <w:r>
        <w:rPr>
          <w:color w:val="231F20"/>
          <w:sz w:val="24"/>
        </w:rPr>
        <w:t xml:space="preserve">students. </w:t>
      </w:r>
      <w:r w:rsidRPr="00B16576">
        <w:rPr>
          <w:b/>
          <w:color w:val="231F20"/>
          <w:sz w:val="24"/>
        </w:rPr>
        <w:t>($1 million</w:t>
      </w:r>
      <w:r>
        <w:rPr>
          <w:color w:val="231F20"/>
          <w:sz w:val="24"/>
        </w:rPr>
        <w:t>)</w:t>
      </w:r>
    </w:p>
    <w:p w14:paraId="71F2F321" w14:textId="77777777" w:rsidR="00B62709" w:rsidRDefault="00B62709" w:rsidP="00B62709">
      <w:pPr>
        <w:pStyle w:val="ListParagraph"/>
        <w:numPr>
          <w:ilvl w:val="0"/>
          <w:numId w:val="1"/>
        </w:numPr>
        <w:tabs>
          <w:tab w:val="left" w:pos="1319"/>
          <w:tab w:val="left" w:pos="1320"/>
        </w:tabs>
        <w:spacing w:before="60"/>
        <w:rPr>
          <w:sz w:val="24"/>
        </w:rPr>
      </w:pPr>
      <w:r>
        <w:rPr>
          <w:color w:val="231F20"/>
          <w:sz w:val="24"/>
        </w:rPr>
        <w:t>Increase</w:t>
      </w:r>
      <w:r>
        <w:rPr>
          <w:color w:val="231F20"/>
          <w:spacing w:val="-5"/>
          <w:sz w:val="24"/>
        </w:rPr>
        <w:t xml:space="preserve"> </w:t>
      </w:r>
      <w:r>
        <w:rPr>
          <w:color w:val="231F20"/>
          <w:sz w:val="24"/>
        </w:rPr>
        <w:t>for</w:t>
      </w:r>
      <w:r>
        <w:rPr>
          <w:color w:val="231F20"/>
          <w:spacing w:val="-5"/>
          <w:sz w:val="24"/>
        </w:rPr>
        <w:t xml:space="preserve"> </w:t>
      </w:r>
      <w:r>
        <w:rPr>
          <w:color w:val="231F20"/>
          <w:sz w:val="24"/>
        </w:rPr>
        <w:t>equipment</w:t>
      </w:r>
      <w:r>
        <w:rPr>
          <w:color w:val="231F20"/>
          <w:spacing w:val="-5"/>
          <w:sz w:val="24"/>
        </w:rPr>
        <w:t xml:space="preserve"> </w:t>
      </w:r>
      <w:r>
        <w:rPr>
          <w:color w:val="231F20"/>
          <w:sz w:val="24"/>
        </w:rPr>
        <w:t>base</w:t>
      </w:r>
      <w:r>
        <w:rPr>
          <w:color w:val="231F20"/>
          <w:spacing w:val="-5"/>
          <w:sz w:val="24"/>
        </w:rPr>
        <w:t xml:space="preserve"> </w:t>
      </w:r>
      <w:r>
        <w:rPr>
          <w:color w:val="231F20"/>
          <w:sz w:val="24"/>
        </w:rPr>
        <w:t>allocation</w:t>
      </w:r>
      <w:r>
        <w:rPr>
          <w:color w:val="231F20"/>
          <w:spacing w:val="-5"/>
          <w:sz w:val="24"/>
        </w:rPr>
        <w:t xml:space="preserve"> </w:t>
      </w:r>
      <w:r>
        <w:rPr>
          <w:color w:val="231F20"/>
          <w:sz w:val="24"/>
        </w:rPr>
        <w:t>and</w:t>
      </w:r>
      <w:r>
        <w:rPr>
          <w:color w:val="231F20"/>
          <w:spacing w:val="-5"/>
          <w:sz w:val="24"/>
        </w:rPr>
        <w:t xml:space="preserve"> </w:t>
      </w:r>
      <w:r>
        <w:rPr>
          <w:color w:val="231F20"/>
          <w:sz w:val="24"/>
        </w:rPr>
        <w:t>funding</w:t>
      </w:r>
      <w:r>
        <w:rPr>
          <w:color w:val="231F20"/>
          <w:spacing w:val="-5"/>
          <w:sz w:val="24"/>
        </w:rPr>
        <w:t xml:space="preserve"> </w:t>
      </w:r>
      <w:r>
        <w:rPr>
          <w:color w:val="231F20"/>
          <w:sz w:val="24"/>
        </w:rPr>
        <w:t>allocated</w:t>
      </w:r>
      <w:r>
        <w:rPr>
          <w:color w:val="231F20"/>
          <w:spacing w:val="-5"/>
          <w:sz w:val="24"/>
        </w:rPr>
        <w:t xml:space="preserve"> </w:t>
      </w:r>
      <w:r>
        <w:rPr>
          <w:color w:val="231F20"/>
          <w:sz w:val="24"/>
        </w:rPr>
        <w:t>for</w:t>
      </w:r>
      <w:r>
        <w:rPr>
          <w:color w:val="231F20"/>
          <w:spacing w:val="-5"/>
          <w:sz w:val="24"/>
        </w:rPr>
        <w:t xml:space="preserve"> </w:t>
      </w:r>
      <w:r>
        <w:rPr>
          <w:color w:val="231F20"/>
          <w:sz w:val="24"/>
        </w:rPr>
        <w:t>equipment</w:t>
      </w:r>
      <w:r>
        <w:rPr>
          <w:color w:val="231F20"/>
          <w:spacing w:val="-5"/>
          <w:sz w:val="24"/>
        </w:rPr>
        <w:t xml:space="preserve"> </w:t>
      </w:r>
      <w:r>
        <w:rPr>
          <w:color w:val="231F20"/>
          <w:sz w:val="24"/>
        </w:rPr>
        <w:t>in</w:t>
      </w:r>
      <w:r>
        <w:rPr>
          <w:color w:val="231F20"/>
          <w:spacing w:val="-5"/>
          <w:sz w:val="24"/>
        </w:rPr>
        <w:t xml:space="preserve"> </w:t>
      </w:r>
      <w:r>
        <w:rPr>
          <w:color w:val="231F20"/>
          <w:sz w:val="24"/>
        </w:rPr>
        <w:t>high-demand,</w:t>
      </w:r>
      <w:r>
        <w:rPr>
          <w:color w:val="231F20"/>
          <w:spacing w:val="-5"/>
          <w:sz w:val="24"/>
        </w:rPr>
        <w:t xml:space="preserve"> </w:t>
      </w:r>
      <w:r>
        <w:rPr>
          <w:color w:val="231F20"/>
          <w:sz w:val="24"/>
        </w:rPr>
        <w:t>high-skill and fast-growing industry</w:t>
      </w:r>
      <w:r>
        <w:rPr>
          <w:color w:val="231F20"/>
          <w:spacing w:val="-1"/>
          <w:sz w:val="24"/>
        </w:rPr>
        <w:t xml:space="preserve"> </w:t>
      </w:r>
      <w:r>
        <w:rPr>
          <w:color w:val="231F20"/>
          <w:sz w:val="24"/>
        </w:rPr>
        <w:t xml:space="preserve">section. </w:t>
      </w:r>
      <w:r w:rsidRPr="00B16576">
        <w:rPr>
          <w:b/>
          <w:color w:val="231F20"/>
          <w:sz w:val="24"/>
        </w:rPr>
        <w:t>($1 million</w:t>
      </w:r>
      <w:r>
        <w:rPr>
          <w:color w:val="231F20"/>
          <w:sz w:val="24"/>
        </w:rPr>
        <w:t>)</w:t>
      </w:r>
    </w:p>
    <w:p w14:paraId="106638E5" w14:textId="77777777" w:rsidR="00B62709" w:rsidRDefault="00B62709" w:rsidP="00B62709">
      <w:pPr>
        <w:pStyle w:val="ListParagraph"/>
        <w:numPr>
          <w:ilvl w:val="0"/>
          <w:numId w:val="1"/>
        </w:numPr>
        <w:tabs>
          <w:tab w:val="left" w:pos="1319"/>
          <w:tab w:val="left" w:pos="1320"/>
        </w:tabs>
        <w:spacing w:before="60"/>
        <w:rPr>
          <w:sz w:val="24"/>
        </w:rPr>
      </w:pPr>
      <w:r>
        <w:rPr>
          <w:color w:val="231F20"/>
          <w:sz w:val="24"/>
        </w:rPr>
        <w:t xml:space="preserve">Increase in allocation for </w:t>
      </w:r>
      <w:r>
        <w:rPr>
          <w:color w:val="231F20"/>
          <w:spacing w:val="-4"/>
          <w:sz w:val="24"/>
        </w:rPr>
        <w:t xml:space="preserve">Governor’s </w:t>
      </w:r>
      <w:r>
        <w:rPr>
          <w:color w:val="231F20"/>
          <w:sz w:val="24"/>
        </w:rPr>
        <w:t xml:space="preserve">STEM Academies and </w:t>
      </w:r>
      <w:r>
        <w:rPr>
          <w:color w:val="231F20"/>
          <w:spacing w:val="-4"/>
          <w:sz w:val="24"/>
        </w:rPr>
        <w:t xml:space="preserve">Governor’s </w:t>
      </w:r>
      <w:r>
        <w:rPr>
          <w:color w:val="231F20"/>
          <w:sz w:val="24"/>
        </w:rPr>
        <w:t>Health Sciences</w:t>
      </w:r>
      <w:r>
        <w:rPr>
          <w:color w:val="231F20"/>
          <w:spacing w:val="-1"/>
          <w:sz w:val="24"/>
        </w:rPr>
        <w:t xml:space="preserve"> </w:t>
      </w:r>
      <w:r>
        <w:rPr>
          <w:color w:val="231F20"/>
          <w:sz w:val="24"/>
        </w:rPr>
        <w:t xml:space="preserve">Academies. </w:t>
      </w:r>
      <w:r w:rsidRPr="00B16576">
        <w:rPr>
          <w:b/>
          <w:color w:val="231F20"/>
          <w:sz w:val="24"/>
        </w:rPr>
        <w:t>($1 million</w:t>
      </w:r>
      <w:r>
        <w:rPr>
          <w:color w:val="231F20"/>
          <w:sz w:val="24"/>
        </w:rPr>
        <w:t>)</w:t>
      </w:r>
    </w:p>
    <w:p w14:paraId="1D7AC166" w14:textId="77777777" w:rsidR="00B62709" w:rsidRDefault="00BC7739" w:rsidP="00BC7739">
      <w:pPr>
        <w:tabs>
          <w:tab w:val="left" w:pos="1401"/>
        </w:tabs>
        <w:rPr>
          <w:rFonts w:ascii="Times New Roman" w:hAnsi="Times New Roman" w:cs="Times New Roman"/>
        </w:rPr>
        <w:sectPr w:rsidR="00B62709" w:rsidSect="003A36C2">
          <w:headerReference w:type="default" r:id="rId8"/>
          <w:footerReference w:type="default" r:id="rId9"/>
          <w:pgSz w:w="12240" w:h="15840"/>
          <w:pgMar w:top="2610" w:right="1440" w:bottom="1440" w:left="1440" w:header="0" w:footer="576" w:gutter="0"/>
          <w:cols w:space="720"/>
          <w:docGrid w:linePitch="360"/>
        </w:sectPr>
      </w:pPr>
      <w:r>
        <w:rPr>
          <w:rFonts w:ascii="Times New Roman" w:hAnsi="Times New Roman" w:cs="Times New Roman"/>
        </w:rPr>
        <w:tab/>
      </w:r>
    </w:p>
    <w:p w14:paraId="0A315A36" w14:textId="77777777" w:rsidR="00B62709" w:rsidRDefault="00B62709" w:rsidP="00B62709">
      <w:pPr>
        <w:spacing w:before="104" w:line="331" w:lineRule="exact"/>
        <w:jc w:val="center"/>
        <w:rPr>
          <w:rFonts w:ascii="MinionPro-Semibold"/>
          <w:b/>
          <w:sz w:val="28"/>
        </w:rPr>
      </w:pPr>
      <w:r>
        <w:rPr>
          <w:rFonts w:ascii="MinionPro-Semibold"/>
          <w:b/>
          <w:color w:val="231F20"/>
          <w:sz w:val="28"/>
        </w:rPr>
        <w:lastRenderedPageBreak/>
        <w:t>Rationale</w:t>
      </w:r>
    </w:p>
    <w:p w14:paraId="225E888F" w14:textId="77777777" w:rsidR="00B62709" w:rsidRDefault="00B62709" w:rsidP="00B62709">
      <w:pPr>
        <w:spacing w:before="240" w:line="283" w:lineRule="exact"/>
        <w:rPr>
          <w:rFonts w:ascii="MinionPro-SemiboldIt"/>
          <w:b/>
          <w:i/>
        </w:rPr>
      </w:pPr>
      <w:r>
        <w:rPr>
          <w:rFonts w:ascii="MinionPro-SemiboldIt"/>
          <w:b/>
          <w:i/>
          <w:color w:val="231F20"/>
        </w:rPr>
        <w:t>CTE Resource Center</w:t>
      </w:r>
    </w:p>
    <w:p w14:paraId="1FA99F9B" w14:textId="77777777" w:rsidR="00B62709" w:rsidRPr="009E12FF" w:rsidRDefault="00B62709" w:rsidP="00B62709">
      <w:pPr>
        <w:pStyle w:val="BodyText"/>
        <w:spacing w:before="122" w:line="244" w:lineRule="auto"/>
        <w:rPr>
          <w:sz w:val="22"/>
          <w:szCs w:val="22"/>
        </w:rPr>
      </w:pPr>
      <w:r w:rsidRPr="009E12FF">
        <w:rPr>
          <w:color w:val="231F20"/>
          <w:sz w:val="22"/>
          <w:szCs w:val="22"/>
        </w:rPr>
        <w:t xml:space="preserve">The CTE </w:t>
      </w:r>
      <w:r w:rsidRPr="009E12FF">
        <w:rPr>
          <w:color w:val="231F20"/>
          <w:spacing w:val="-3"/>
          <w:sz w:val="22"/>
          <w:szCs w:val="22"/>
        </w:rPr>
        <w:t xml:space="preserve">Resource </w:t>
      </w:r>
      <w:r w:rsidRPr="009E12FF">
        <w:rPr>
          <w:color w:val="231F20"/>
          <w:spacing w:val="-6"/>
          <w:sz w:val="22"/>
          <w:szCs w:val="22"/>
        </w:rPr>
        <w:t>Center’s website, which houses VERSO and other data</w:t>
      </w:r>
      <w:r w:rsidRPr="009E12FF">
        <w:rPr>
          <w:color w:val="231F20"/>
          <w:spacing w:val="-4"/>
          <w:sz w:val="22"/>
          <w:szCs w:val="22"/>
        </w:rPr>
        <w:t>,</w:t>
      </w:r>
      <w:r w:rsidRPr="009E12FF">
        <w:rPr>
          <w:color w:val="231F20"/>
          <w:spacing w:val="-3"/>
          <w:sz w:val="22"/>
          <w:szCs w:val="22"/>
        </w:rPr>
        <w:t xml:space="preserve"> </w:t>
      </w:r>
      <w:r w:rsidRPr="009E12FF">
        <w:rPr>
          <w:color w:val="231F20"/>
          <w:spacing w:val="-4"/>
          <w:sz w:val="22"/>
          <w:szCs w:val="22"/>
        </w:rPr>
        <w:t xml:space="preserve">is </w:t>
      </w:r>
      <w:r w:rsidRPr="009E12FF">
        <w:rPr>
          <w:color w:val="231F20"/>
          <w:sz w:val="22"/>
          <w:szCs w:val="22"/>
        </w:rPr>
        <w:t xml:space="preserve">free to all CTE </w:t>
      </w:r>
      <w:r w:rsidRPr="009E12FF">
        <w:rPr>
          <w:color w:val="231F20"/>
          <w:spacing w:val="-4"/>
          <w:sz w:val="22"/>
          <w:szCs w:val="22"/>
        </w:rPr>
        <w:t xml:space="preserve">educators </w:t>
      </w:r>
      <w:r w:rsidRPr="009E12FF">
        <w:rPr>
          <w:color w:val="231F20"/>
          <w:sz w:val="22"/>
          <w:szCs w:val="22"/>
        </w:rPr>
        <w:t xml:space="preserve">in the </w:t>
      </w:r>
      <w:r w:rsidRPr="009E12FF">
        <w:rPr>
          <w:color w:val="231F20"/>
          <w:spacing w:val="-4"/>
          <w:sz w:val="22"/>
          <w:szCs w:val="22"/>
        </w:rPr>
        <w:t xml:space="preserve">commonwealth. </w:t>
      </w:r>
      <w:r w:rsidRPr="009E12FF">
        <w:rPr>
          <w:color w:val="231F20"/>
          <w:sz w:val="22"/>
          <w:szCs w:val="22"/>
        </w:rPr>
        <w:t xml:space="preserve">The </w:t>
      </w:r>
      <w:r w:rsidRPr="009E12FF">
        <w:rPr>
          <w:color w:val="231F20"/>
          <w:spacing w:val="-3"/>
          <w:sz w:val="22"/>
          <w:szCs w:val="22"/>
        </w:rPr>
        <w:t xml:space="preserve">Center </w:t>
      </w:r>
      <w:r w:rsidRPr="009E12FF">
        <w:rPr>
          <w:color w:val="231F20"/>
          <w:sz w:val="22"/>
          <w:szCs w:val="22"/>
        </w:rPr>
        <w:t xml:space="preserve">is </w:t>
      </w:r>
      <w:r w:rsidRPr="009E12FF">
        <w:rPr>
          <w:color w:val="231F20"/>
          <w:spacing w:val="-4"/>
          <w:sz w:val="22"/>
          <w:szCs w:val="22"/>
        </w:rPr>
        <w:t xml:space="preserve">valuable </w:t>
      </w:r>
      <w:r w:rsidRPr="009E12FF">
        <w:rPr>
          <w:color w:val="231F20"/>
          <w:sz w:val="22"/>
          <w:szCs w:val="22"/>
        </w:rPr>
        <w:t xml:space="preserve">to </w:t>
      </w:r>
      <w:r w:rsidRPr="009E12FF">
        <w:rPr>
          <w:color w:val="231F20"/>
          <w:spacing w:val="-8"/>
          <w:sz w:val="22"/>
          <w:szCs w:val="22"/>
        </w:rPr>
        <w:t xml:space="preserve">Virginia’s </w:t>
      </w:r>
      <w:r w:rsidRPr="009E12FF">
        <w:rPr>
          <w:color w:val="231F20"/>
          <w:spacing w:val="-4"/>
          <w:sz w:val="22"/>
          <w:szCs w:val="22"/>
        </w:rPr>
        <w:t xml:space="preserve">educators </w:t>
      </w:r>
      <w:r w:rsidRPr="009E12FF">
        <w:rPr>
          <w:color w:val="231F20"/>
          <w:sz w:val="22"/>
          <w:szCs w:val="22"/>
        </w:rPr>
        <w:t xml:space="preserve">as </w:t>
      </w:r>
      <w:r w:rsidRPr="009E12FF">
        <w:rPr>
          <w:color w:val="231F20"/>
          <w:spacing w:val="-3"/>
          <w:sz w:val="22"/>
          <w:szCs w:val="22"/>
        </w:rPr>
        <w:t xml:space="preserve">well </w:t>
      </w:r>
      <w:r w:rsidRPr="009E12FF">
        <w:rPr>
          <w:color w:val="231F20"/>
          <w:sz w:val="22"/>
          <w:szCs w:val="22"/>
        </w:rPr>
        <w:t xml:space="preserve">as to CTE </w:t>
      </w:r>
      <w:r w:rsidRPr="009E12FF">
        <w:rPr>
          <w:color w:val="231F20"/>
          <w:spacing w:val="-4"/>
          <w:sz w:val="22"/>
          <w:szCs w:val="22"/>
        </w:rPr>
        <w:t xml:space="preserve">programs across </w:t>
      </w:r>
      <w:r w:rsidRPr="009E12FF">
        <w:rPr>
          <w:color w:val="231F20"/>
          <w:sz w:val="22"/>
          <w:szCs w:val="22"/>
        </w:rPr>
        <w:t xml:space="preserve">the </w:t>
      </w:r>
      <w:r w:rsidRPr="009E12FF">
        <w:rPr>
          <w:color w:val="231F20"/>
          <w:spacing w:val="-5"/>
          <w:sz w:val="22"/>
          <w:szCs w:val="22"/>
        </w:rPr>
        <w:t>United States</w:t>
      </w:r>
      <w:r w:rsidRPr="009E12FF">
        <w:rPr>
          <w:color w:val="231F20"/>
          <w:spacing w:val="-4"/>
          <w:sz w:val="22"/>
          <w:szCs w:val="22"/>
        </w:rPr>
        <w:t xml:space="preserve">; </w:t>
      </w:r>
      <w:r w:rsidRPr="009E12FF">
        <w:rPr>
          <w:color w:val="231F20"/>
          <w:sz w:val="22"/>
          <w:szCs w:val="22"/>
        </w:rPr>
        <w:t xml:space="preserve">no </w:t>
      </w:r>
      <w:r w:rsidRPr="009E12FF">
        <w:rPr>
          <w:color w:val="231F20"/>
          <w:spacing w:val="-3"/>
          <w:sz w:val="22"/>
          <w:szCs w:val="22"/>
        </w:rPr>
        <w:t xml:space="preserve">other </w:t>
      </w:r>
      <w:r w:rsidRPr="009E12FF">
        <w:rPr>
          <w:color w:val="231F20"/>
          <w:spacing w:val="-4"/>
          <w:sz w:val="22"/>
          <w:szCs w:val="22"/>
        </w:rPr>
        <w:t xml:space="preserve">state </w:t>
      </w:r>
      <w:r w:rsidRPr="009E12FF">
        <w:rPr>
          <w:color w:val="231F20"/>
          <w:spacing w:val="-3"/>
          <w:sz w:val="22"/>
          <w:szCs w:val="22"/>
        </w:rPr>
        <w:t xml:space="preserve">offers such </w:t>
      </w:r>
      <w:r w:rsidRPr="009E12FF">
        <w:rPr>
          <w:color w:val="231F20"/>
          <w:sz w:val="22"/>
          <w:szCs w:val="22"/>
        </w:rPr>
        <w:t xml:space="preserve">a portal and resources to </w:t>
      </w:r>
      <w:r w:rsidRPr="009E12FF">
        <w:rPr>
          <w:color w:val="231F20"/>
          <w:spacing w:val="-3"/>
          <w:sz w:val="22"/>
          <w:szCs w:val="22"/>
        </w:rPr>
        <w:t xml:space="preserve">its </w:t>
      </w:r>
      <w:r w:rsidRPr="009E12FF">
        <w:rPr>
          <w:color w:val="231F20"/>
          <w:sz w:val="22"/>
          <w:szCs w:val="22"/>
        </w:rPr>
        <w:t xml:space="preserve">CTE </w:t>
      </w:r>
      <w:r w:rsidRPr="009E12FF">
        <w:rPr>
          <w:color w:val="231F20"/>
          <w:spacing w:val="-4"/>
          <w:sz w:val="22"/>
          <w:szCs w:val="22"/>
        </w:rPr>
        <w:t>teachers.</w:t>
      </w:r>
    </w:p>
    <w:p w14:paraId="495CC5FD" w14:textId="77777777" w:rsidR="00B62709" w:rsidRPr="009E12FF" w:rsidRDefault="00B62709" w:rsidP="00B62709">
      <w:pPr>
        <w:pStyle w:val="BodyText"/>
        <w:spacing w:before="117"/>
        <w:rPr>
          <w:sz w:val="22"/>
          <w:szCs w:val="22"/>
        </w:rPr>
      </w:pPr>
      <w:r w:rsidRPr="009E12FF">
        <w:rPr>
          <w:color w:val="231F20"/>
          <w:sz w:val="22"/>
          <w:szCs w:val="22"/>
        </w:rPr>
        <w:t>The increasingly rigorous graduation requirements in Virginia make VERSO more critical than ever:</w:t>
      </w:r>
    </w:p>
    <w:p w14:paraId="07245C19" w14:textId="77777777" w:rsidR="00B62709" w:rsidRPr="009E12FF" w:rsidRDefault="00B62709" w:rsidP="00B62709">
      <w:pPr>
        <w:pStyle w:val="ListParagraph"/>
        <w:numPr>
          <w:ilvl w:val="1"/>
          <w:numId w:val="1"/>
        </w:numPr>
        <w:tabs>
          <w:tab w:val="left" w:pos="1919"/>
          <w:tab w:val="left" w:pos="1920"/>
        </w:tabs>
        <w:spacing w:before="65" w:line="244" w:lineRule="auto"/>
        <w:ind w:left="720"/>
      </w:pPr>
      <w:r w:rsidRPr="009E12FF">
        <w:rPr>
          <w:color w:val="231F20"/>
          <w:spacing w:val="-5"/>
        </w:rPr>
        <w:t xml:space="preserve">It </w:t>
      </w:r>
      <w:r w:rsidRPr="009E12FF">
        <w:rPr>
          <w:color w:val="231F20"/>
        </w:rPr>
        <w:t xml:space="preserve">is the repository for the </w:t>
      </w:r>
      <w:r w:rsidRPr="009E12FF">
        <w:rPr>
          <w:color w:val="231F20"/>
          <w:spacing w:val="-7"/>
        </w:rPr>
        <w:t xml:space="preserve">state’s </w:t>
      </w:r>
      <w:r w:rsidRPr="009E12FF">
        <w:rPr>
          <w:color w:val="231F20"/>
        </w:rPr>
        <w:t xml:space="preserve">CTE </w:t>
      </w:r>
      <w:r w:rsidRPr="009E12FF">
        <w:rPr>
          <w:color w:val="231F20"/>
          <w:spacing w:val="-3"/>
        </w:rPr>
        <w:t xml:space="preserve">state-approved </w:t>
      </w:r>
      <w:r w:rsidRPr="009E12FF">
        <w:rPr>
          <w:color w:val="231F20"/>
        </w:rPr>
        <w:t>curricula: the course frameworks, competencies, definitions, SOL correlations, correlations to national standards and state regulations, and student competency records.</w:t>
      </w:r>
    </w:p>
    <w:p w14:paraId="18EDCEC0" w14:textId="77777777" w:rsidR="00B62709" w:rsidRPr="009E12FF" w:rsidRDefault="00B62709" w:rsidP="00B62709">
      <w:pPr>
        <w:pStyle w:val="ListParagraph"/>
        <w:numPr>
          <w:ilvl w:val="1"/>
          <w:numId w:val="1"/>
        </w:numPr>
        <w:tabs>
          <w:tab w:val="left" w:pos="1919"/>
          <w:tab w:val="left" w:pos="1920"/>
        </w:tabs>
        <w:spacing w:line="244" w:lineRule="auto"/>
        <w:ind w:left="720"/>
      </w:pPr>
      <w:r w:rsidRPr="009E12FF">
        <w:rPr>
          <w:color w:val="231F20"/>
          <w:spacing w:val="-5"/>
        </w:rPr>
        <w:t xml:space="preserve">It </w:t>
      </w:r>
      <w:r w:rsidRPr="009E12FF">
        <w:rPr>
          <w:color w:val="231F20"/>
        </w:rPr>
        <w:t>is linked to credentialing information, which includes the provider and cost for teachers, administrators, and students in Virginia's school</w:t>
      </w:r>
      <w:r w:rsidRPr="009E12FF">
        <w:rPr>
          <w:color w:val="231F20"/>
          <w:spacing w:val="5"/>
        </w:rPr>
        <w:t xml:space="preserve"> </w:t>
      </w:r>
      <w:r w:rsidRPr="009E12FF">
        <w:rPr>
          <w:color w:val="231F20"/>
        </w:rPr>
        <w:t>divisions.</w:t>
      </w:r>
    </w:p>
    <w:p w14:paraId="762160E8" w14:textId="77777777" w:rsidR="00B62709" w:rsidRPr="009E12FF" w:rsidRDefault="00B62709" w:rsidP="00B62709">
      <w:pPr>
        <w:pStyle w:val="BodyText"/>
        <w:spacing w:before="118"/>
        <w:rPr>
          <w:sz w:val="22"/>
          <w:szCs w:val="22"/>
        </w:rPr>
      </w:pPr>
      <w:r w:rsidRPr="009E12FF">
        <w:rPr>
          <w:color w:val="231F20"/>
          <w:sz w:val="22"/>
          <w:szCs w:val="22"/>
        </w:rPr>
        <w:t>VERSO faces significant problems and a potentially harmful long-term shutdown:</w:t>
      </w:r>
    </w:p>
    <w:p w14:paraId="798F9738" w14:textId="77777777" w:rsidR="00B62709" w:rsidRPr="009E12FF" w:rsidRDefault="00B62709" w:rsidP="00B62709">
      <w:pPr>
        <w:pStyle w:val="ListParagraph"/>
        <w:numPr>
          <w:ilvl w:val="1"/>
          <w:numId w:val="1"/>
        </w:numPr>
        <w:tabs>
          <w:tab w:val="left" w:pos="1899"/>
          <w:tab w:val="left" w:pos="1900"/>
        </w:tabs>
        <w:spacing w:before="65" w:line="244" w:lineRule="auto"/>
        <w:ind w:left="720"/>
      </w:pPr>
      <w:r w:rsidRPr="009E12FF">
        <w:rPr>
          <w:color w:val="231F20"/>
        </w:rPr>
        <w:t>The database is old and has long been eclipsed by more modern structures. The VERSO data program, developed in 2001, is obsolete, with no support</w:t>
      </w:r>
      <w:r w:rsidRPr="009E12FF">
        <w:rPr>
          <w:color w:val="231F20"/>
          <w:spacing w:val="8"/>
        </w:rPr>
        <w:t xml:space="preserve"> </w:t>
      </w:r>
      <w:r w:rsidRPr="009E12FF">
        <w:rPr>
          <w:color w:val="231F20"/>
        </w:rPr>
        <w:t>available.</w:t>
      </w:r>
    </w:p>
    <w:p w14:paraId="14A931C3" w14:textId="77777777" w:rsidR="00B62709" w:rsidRPr="009E12FF" w:rsidRDefault="00B62709" w:rsidP="00B62709">
      <w:pPr>
        <w:pStyle w:val="ListParagraph"/>
        <w:numPr>
          <w:ilvl w:val="1"/>
          <w:numId w:val="1"/>
        </w:numPr>
        <w:tabs>
          <w:tab w:val="left" w:pos="1899"/>
          <w:tab w:val="left" w:pos="1900"/>
        </w:tabs>
        <w:spacing w:line="244" w:lineRule="auto"/>
        <w:ind w:left="720"/>
      </w:pPr>
      <w:r w:rsidRPr="009E12FF">
        <w:rPr>
          <w:color w:val="231F20"/>
        </w:rPr>
        <w:t xml:space="preserve">The </w:t>
      </w:r>
      <w:r w:rsidRPr="009E12FF">
        <w:rPr>
          <w:color w:val="231F20"/>
          <w:spacing w:val="-3"/>
        </w:rPr>
        <w:t xml:space="preserve">data </w:t>
      </w:r>
      <w:r w:rsidRPr="009E12FF">
        <w:rPr>
          <w:color w:val="231F20"/>
          <w:spacing w:val="-4"/>
        </w:rPr>
        <w:t xml:space="preserve">are </w:t>
      </w:r>
      <w:r w:rsidRPr="009E12FF">
        <w:rPr>
          <w:color w:val="231F20"/>
          <w:spacing w:val="-5"/>
        </w:rPr>
        <w:t xml:space="preserve">“suffocating” </w:t>
      </w:r>
      <w:r w:rsidRPr="009E12FF">
        <w:rPr>
          <w:color w:val="231F20"/>
          <w:spacing w:val="-3"/>
        </w:rPr>
        <w:t xml:space="preserve">under </w:t>
      </w:r>
      <w:r w:rsidRPr="009E12FF">
        <w:rPr>
          <w:color w:val="231F20"/>
        </w:rPr>
        <w:t xml:space="preserve">a </w:t>
      </w:r>
      <w:r w:rsidRPr="009E12FF">
        <w:rPr>
          <w:color w:val="231F20"/>
          <w:spacing w:val="-4"/>
        </w:rPr>
        <w:t xml:space="preserve">buildup </w:t>
      </w:r>
      <w:r w:rsidRPr="009E12FF">
        <w:rPr>
          <w:color w:val="231F20"/>
          <w:spacing w:val="-3"/>
        </w:rPr>
        <w:t xml:space="preserve">of </w:t>
      </w:r>
      <w:r w:rsidRPr="009E12FF">
        <w:rPr>
          <w:color w:val="231F20"/>
          <w:spacing w:val="-4"/>
        </w:rPr>
        <w:t xml:space="preserve">information. </w:t>
      </w:r>
      <w:r w:rsidRPr="009E12FF">
        <w:rPr>
          <w:color w:val="231F20"/>
          <w:spacing w:val="-3"/>
        </w:rPr>
        <w:t xml:space="preserve">There currently </w:t>
      </w:r>
      <w:r w:rsidRPr="009E12FF">
        <w:rPr>
          <w:color w:val="231F20"/>
        </w:rPr>
        <w:t xml:space="preserve">is no </w:t>
      </w:r>
      <w:r w:rsidRPr="009E12FF">
        <w:rPr>
          <w:color w:val="231F20"/>
          <w:spacing w:val="-4"/>
        </w:rPr>
        <w:t xml:space="preserve">way </w:t>
      </w:r>
      <w:r w:rsidRPr="009E12FF">
        <w:rPr>
          <w:color w:val="231F20"/>
        </w:rPr>
        <w:t xml:space="preserve">to </w:t>
      </w:r>
      <w:r w:rsidRPr="009E12FF">
        <w:rPr>
          <w:color w:val="231F20"/>
          <w:spacing w:val="-3"/>
        </w:rPr>
        <w:t xml:space="preserve">delete or </w:t>
      </w:r>
      <w:r w:rsidRPr="009E12FF">
        <w:rPr>
          <w:color w:val="231F20"/>
          <w:spacing w:val="-4"/>
        </w:rPr>
        <w:t>archive information,</w:t>
      </w:r>
      <w:r w:rsidRPr="009E12FF">
        <w:rPr>
          <w:color w:val="231F20"/>
          <w:spacing w:val="1"/>
        </w:rPr>
        <w:t xml:space="preserve"> </w:t>
      </w:r>
      <w:r w:rsidRPr="009E12FF">
        <w:rPr>
          <w:color w:val="231F20"/>
          <w:spacing w:val="-3"/>
        </w:rPr>
        <w:t>which</w:t>
      </w:r>
      <w:r w:rsidRPr="009E12FF">
        <w:rPr>
          <w:color w:val="231F20"/>
          <w:spacing w:val="1"/>
        </w:rPr>
        <w:t xml:space="preserve"> </w:t>
      </w:r>
      <w:r w:rsidRPr="009E12FF">
        <w:rPr>
          <w:color w:val="231F20"/>
          <w:spacing w:val="-3"/>
        </w:rPr>
        <w:t>means</w:t>
      </w:r>
      <w:r w:rsidRPr="009E12FF">
        <w:rPr>
          <w:color w:val="231F20"/>
          <w:spacing w:val="1"/>
        </w:rPr>
        <w:t xml:space="preserve"> </w:t>
      </w:r>
      <w:r w:rsidRPr="009E12FF">
        <w:rPr>
          <w:color w:val="231F20"/>
          <w:spacing w:val="-3"/>
        </w:rPr>
        <w:t>that</w:t>
      </w:r>
      <w:r w:rsidRPr="009E12FF">
        <w:rPr>
          <w:color w:val="231F20"/>
          <w:spacing w:val="1"/>
        </w:rPr>
        <w:t xml:space="preserve"> </w:t>
      </w:r>
      <w:r w:rsidRPr="009E12FF">
        <w:rPr>
          <w:color w:val="231F20"/>
          <w:spacing w:val="-3"/>
        </w:rPr>
        <w:t>VERSO</w:t>
      </w:r>
      <w:r w:rsidRPr="009E12FF">
        <w:rPr>
          <w:color w:val="231F20"/>
          <w:spacing w:val="1"/>
        </w:rPr>
        <w:t xml:space="preserve"> </w:t>
      </w:r>
      <w:r w:rsidRPr="009E12FF">
        <w:rPr>
          <w:color w:val="231F20"/>
        </w:rPr>
        <w:t>soon</w:t>
      </w:r>
      <w:r w:rsidRPr="009E12FF">
        <w:rPr>
          <w:color w:val="231F20"/>
          <w:spacing w:val="1"/>
        </w:rPr>
        <w:t xml:space="preserve"> </w:t>
      </w:r>
      <w:r w:rsidRPr="009E12FF">
        <w:rPr>
          <w:color w:val="231F20"/>
        </w:rPr>
        <w:t>will</w:t>
      </w:r>
      <w:r w:rsidRPr="009E12FF">
        <w:rPr>
          <w:color w:val="231F20"/>
          <w:spacing w:val="1"/>
        </w:rPr>
        <w:t xml:space="preserve"> </w:t>
      </w:r>
      <w:r w:rsidRPr="009E12FF">
        <w:rPr>
          <w:color w:val="231F20"/>
        </w:rPr>
        <w:t>run</w:t>
      </w:r>
      <w:r w:rsidRPr="009E12FF">
        <w:rPr>
          <w:color w:val="231F20"/>
          <w:spacing w:val="1"/>
        </w:rPr>
        <w:t xml:space="preserve"> </w:t>
      </w:r>
      <w:r w:rsidRPr="009E12FF">
        <w:rPr>
          <w:color w:val="231F20"/>
          <w:spacing w:val="-4"/>
        </w:rPr>
        <w:t>out</w:t>
      </w:r>
      <w:r w:rsidRPr="009E12FF">
        <w:rPr>
          <w:color w:val="231F20"/>
          <w:spacing w:val="1"/>
        </w:rPr>
        <w:t xml:space="preserve"> </w:t>
      </w:r>
      <w:r w:rsidRPr="009E12FF">
        <w:rPr>
          <w:color w:val="231F20"/>
          <w:spacing w:val="-3"/>
        </w:rPr>
        <w:t>of</w:t>
      </w:r>
      <w:r w:rsidRPr="009E12FF">
        <w:rPr>
          <w:color w:val="231F20"/>
          <w:spacing w:val="1"/>
        </w:rPr>
        <w:t xml:space="preserve"> </w:t>
      </w:r>
      <w:r w:rsidRPr="009E12FF">
        <w:rPr>
          <w:color w:val="231F20"/>
          <w:spacing w:val="-4"/>
        </w:rPr>
        <w:t>storage</w:t>
      </w:r>
      <w:r w:rsidRPr="009E12FF">
        <w:rPr>
          <w:color w:val="231F20"/>
          <w:spacing w:val="1"/>
        </w:rPr>
        <w:t xml:space="preserve"> </w:t>
      </w:r>
      <w:r w:rsidRPr="009E12FF">
        <w:rPr>
          <w:color w:val="231F20"/>
          <w:spacing w:val="-3"/>
        </w:rPr>
        <w:t>and</w:t>
      </w:r>
      <w:r w:rsidRPr="009E12FF">
        <w:rPr>
          <w:color w:val="231F20"/>
          <w:spacing w:val="1"/>
        </w:rPr>
        <w:t xml:space="preserve"> </w:t>
      </w:r>
      <w:r w:rsidRPr="009E12FF">
        <w:rPr>
          <w:color w:val="231F20"/>
          <w:spacing w:val="-4"/>
        </w:rPr>
        <w:t>stop</w:t>
      </w:r>
      <w:r w:rsidRPr="009E12FF">
        <w:rPr>
          <w:color w:val="231F20"/>
          <w:spacing w:val="1"/>
        </w:rPr>
        <w:t xml:space="preserve"> </w:t>
      </w:r>
      <w:r w:rsidRPr="009E12FF">
        <w:rPr>
          <w:color w:val="231F20"/>
          <w:spacing w:val="-4"/>
        </w:rPr>
        <w:t>working.</w:t>
      </w:r>
    </w:p>
    <w:p w14:paraId="39E6C767" w14:textId="77777777" w:rsidR="00B62709" w:rsidRPr="009E12FF" w:rsidRDefault="00B62709" w:rsidP="00B62709">
      <w:pPr>
        <w:pStyle w:val="ListParagraph"/>
        <w:numPr>
          <w:ilvl w:val="1"/>
          <w:numId w:val="1"/>
        </w:numPr>
        <w:tabs>
          <w:tab w:val="left" w:pos="1919"/>
          <w:tab w:val="left" w:pos="1920"/>
        </w:tabs>
        <w:spacing w:line="244" w:lineRule="auto"/>
        <w:ind w:left="720"/>
      </w:pPr>
      <w:r w:rsidRPr="009E12FF">
        <w:rPr>
          <w:color w:val="231F20"/>
        </w:rPr>
        <w:t xml:space="preserve">The Center's website is falling out of compliance and never has been </w:t>
      </w:r>
      <w:r w:rsidRPr="009E12FF">
        <w:rPr>
          <w:color w:val="231F20"/>
          <w:spacing w:val="-3"/>
        </w:rPr>
        <w:t xml:space="preserve">responsive </w:t>
      </w:r>
      <w:r w:rsidRPr="009E12FF">
        <w:rPr>
          <w:color w:val="231F20"/>
        </w:rPr>
        <w:t>– adaptable to a variety of devices used in schools and</w:t>
      </w:r>
      <w:r w:rsidRPr="009E12FF">
        <w:rPr>
          <w:color w:val="231F20"/>
          <w:spacing w:val="2"/>
        </w:rPr>
        <w:t xml:space="preserve"> </w:t>
      </w:r>
      <w:r w:rsidRPr="009E12FF">
        <w:rPr>
          <w:color w:val="231F20"/>
        </w:rPr>
        <w:t>classrooms.</w:t>
      </w:r>
    </w:p>
    <w:p w14:paraId="657C91C8" w14:textId="77777777" w:rsidR="00B62709" w:rsidRPr="009E12FF" w:rsidRDefault="00B62709" w:rsidP="00B62709">
      <w:pPr>
        <w:pStyle w:val="BodyText"/>
        <w:spacing w:before="116"/>
        <w:rPr>
          <w:sz w:val="22"/>
          <w:szCs w:val="22"/>
        </w:rPr>
      </w:pPr>
      <w:r w:rsidRPr="009E12FF">
        <w:rPr>
          <w:color w:val="231F20"/>
          <w:sz w:val="22"/>
          <w:szCs w:val="22"/>
        </w:rPr>
        <w:t>VERSO upgrades move the commonwealth forward technologically:</w:t>
      </w:r>
    </w:p>
    <w:p w14:paraId="76F19DEA" w14:textId="77777777" w:rsidR="00B62709" w:rsidRPr="009E12FF" w:rsidRDefault="00B62709" w:rsidP="00B62709">
      <w:pPr>
        <w:pStyle w:val="ListParagraph"/>
        <w:numPr>
          <w:ilvl w:val="1"/>
          <w:numId w:val="1"/>
        </w:numPr>
        <w:tabs>
          <w:tab w:val="left" w:pos="1919"/>
          <w:tab w:val="left" w:pos="1920"/>
        </w:tabs>
        <w:spacing w:before="64" w:line="244" w:lineRule="auto"/>
        <w:ind w:left="720"/>
      </w:pPr>
      <w:r w:rsidRPr="009E12FF">
        <w:rPr>
          <w:color w:val="231F20"/>
        </w:rPr>
        <w:t xml:space="preserve">A data structure that uses a widely known language and architecture would make </w:t>
      </w:r>
      <w:r w:rsidRPr="009E12FF">
        <w:rPr>
          <w:color w:val="231F20"/>
          <w:spacing w:val="-3"/>
        </w:rPr>
        <w:t xml:space="preserve">any </w:t>
      </w:r>
      <w:r w:rsidRPr="009E12FF">
        <w:rPr>
          <w:color w:val="231F20"/>
        </w:rPr>
        <w:t xml:space="preserve">new structure easily adaptable and updatable. Cloud-based storage would move the </w:t>
      </w:r>
      <w:r w:rsidRPr="009E12FF">
        <w:rPr>
          <w:color w:val="231F20"/>
          <w:spacing w:val="-3"/>
        </w:rPr>
        <w:t xml:space="preserve">Center, </w:t>
      </w:r>
      <w:r w:rsidRPr="009E12FF">
        <w:rPr>
          <w:color w:val="231F20"/>
        </w:rPr>
        <w:t>its systems, and its database of course information forward technologically and reduce costs.</w:t>
      </w:r>
    </w:p>
    <w:p w14:paraId="2E44084E" w14:textId="77777777" w:rsidR="00B62709" w:rsidRPr="009E12FF" w:rsidRDefault="00B62709" w:rsidP="00B62709">
      <w:pPr>
        <w:pStyle w:val="ListParagraph"/>
        <w:numPr>
          <w:ilvl w:val="1"/>
          <w:numId w:val="1"/>
        </w:numPr>
        <w:tabs>
          <w:tab w:val="left" w:pos="1939"/>
          <w:tab w:val="left" w:pos="1940"/>
        </w:tabs>
        <w:spacing w:line="247" w:lineRule="auto"/>
        <w:ind w:left="720"/>
      </w:pPr>
      <w:r w:rsidRPr="009E12FF">
        <w:rPr>
          <w:color w:val="231F20"/>
        </w:rPr>
        <w:t>Bringing the database and its structures up to date and more easily maintained is critical to the operation of the Center and vital to the continuity of instruction in Virginia’s classrooms.</w:t>
      </w:r>
    </w:p>
    <w:p w14:paraId="02FF5A34" w14:textId="77777777" w:rsidR="00B62709" w:rsidRDefault="00B62709" w:rsidP="00B62709">
      <w:pPr>
        <w:pStyle w:val="Heading1"/>
        <w:spacing w:before="120"/>
        <w:ind w:left="0"/>
      </w:pPr>
      <w:r>
        <w:rPr>
          <w:color w:val="231F20"/>
        </w:rPr>
        <w:t>Credentialing Assessments, Equipment, Governor's Academies</w:t>
      </w:r>
    </w:p>
    <w:p w14:paraId="19342368" w14:textId="77777777" w:rsidR="00B62709" w:rsidRPr="009E12FF" w:rsidRDefault="00B62709" w:rsidP="00B62709">
      <w:pPr>
        <w:pStyle w:val="ListParagraph"/>
        <w:numPr>
          <w:ilvl w:val="1"/>
          <w:numId w:val="1"/>
        </w:numPr>
        <w:tabs>
          <w:tab w:val="left" w:pos="1939"/>
          <w:tab w:val="left" w:pos="1940"/>
        </w:tabs>
        <w:spacing w:before="122" w:line="244" w:lineRule="auto"/>
        <w:ind w:left="720"/>
      </w:pPr>
      <w:r w:rsidRPr="009E12FF">
        <w:rPr>
          <w:color w:val="231F20"/>
        </w:rPr>
        <w:t xml:space="preserve">Students entering ninth grade before the 2018-2019 school year and seeking a Standard Diploma </w:t>
      </w:r>
      <w:r w:rsidRPr="009E12FF">
        <w:rPr>
          <w:color w:val="231F20"/>
          <w:spacing w:val="-3"/>
        </w:rPr>
        <w:t xml:space="preserve">are </w:t>
      </w:r>
      <w:r w:rsidRPr="009E12FF">
        <w:rPr>
          <w:color w:val="231F20"/>
        </w:rPr>
        <w:t>required to obtain an industry credential. School divisions must allocate local funds for credentialing assessments.</w:t>
      </w:r>
    </w:p>
    <w:p w14:paraId="003F0E33" w14:textId="77777777" w:rsidR="00B62709" w:rsidRPr="009E12FF" w:rsidRDefault="00B62709" w:rsidP="00B62709">
      <w:pPr>
        <w:pStyle w:val="ListParagraph"/>
        <w:numPr>
          <w:ilvl w:val="1"/>
          <w:numId w:val="1"/>
        </w:numPr>
        <w:tabs>
          <w:tab w:val="left" w:pos="1939"/>
          <w:tab w:val="left" w:pos="1940"/>
        </w:tabs>
        <w:spacing w:line="274" w:lineRule="exact"/>
        <w:ind w:left="720"/>
      </w:pPr>
      <w:r w:rsidRPr="009E12FF">
        <w:rPr>
          <w:color w:val="231F20"/>
        </w:rPr>
        <w:t>Students entering ninth grade in the 2018-2019 school year have the option of obtaining an industry</w:t>
      </w:r>
      <w:r w:rsidRPr="009E12FF">
        <w:rPr>
          <w:color w:val="231F20"/>
          <w:spacing w:val="25"/>
        </w:rPr>
        <w:t xml:space="preserve"> </w:t>
      </w:r>
      <w:r w:rsidRPr="009E12FF">
        <w:rPr>
          <w:color w:val="231F20"/>
        </w:rPr>
        <w:t>credential.</w:t>
      </w:r>
    </w:p>
    <w:p w14:paraId="0E10749A" w14:textId="77777777" w:rsidR="00B62709" w:rsidRPr="009E12FF" w:rsidRDefault="00B62709" w:rsidP="00B62709">
      <w:pPr>
        <w:pStyle w:val="ListParagraph"/>
        <w:numPr>
          <w:ilvl w:val="1"/>
          <w:numId w:val="1"/>
        </w:numPr>
        <w:tabs>
          <w:tab w:val="left" w:pos="1939"/>
          <w:tab w:val="left" w:pos="1940"/>
        </w:tabs>
        <w:spacing w:before="5"/>
        <w:ind w:left="720"/>
      </w:pPr>
      <w:r w:rsidRPr="009E12FF">
        <w:rPr>
          <w:color w:val="231F20"/>
        </w:rPr>
        <w:t>Students earned more than 157,400 credentials during the 2016-2017 school</w:t>
      </w:r>
      <w:r w:rsidRPr="009E12FF">
        <w:rPr>
          <w:color w:val="231F20"/>
          <w:spacing w:val="12"/>
        </w:rPr>
        <w:t xml:space="preserve"> </w:t>
      </w:r>
      <w:r w:rsidRPr="009E12FF">
        <w:rPr>
          <w:color w:val="231F20"/>
          <w:spacing w:val="-4"/>
        </w:rPr>
        <w:t>year.</w:t>
      </w:r>
    </w:p>
    <w:p w14:paraId="2855E2A8" w14:textId="77777777" w:rsidR="00B62709" w:rsidRPr="009E12FF" w:rsidRDefault="00B62709" w:rsidP="00B62709">
      <w:pPr>
        <w:pStyle w:val="ListParagraph"/>
        <w:numPr>
          <w:ilvl w:val="1"/>
          <w:numId w:val="1"/>
        </w:numPr>
        <w:tabs>
          <w:tab w:val="left" w:pos="1939"/>
          <w:tab w:val="left" w:pos="1940"/>
        </w:tabs>
        <w:spacing w:before="5"/>
        <w:ind w:left="720"/>
      </w:pPr>
      <w:r w:rsidRPr="009E12FF">
        <w:rPr>
          <w:color w:val="231F20"/>
        </w:rPr>
        <w:t>Equipment funding currently is distributed among 132 school</w:t>
      </w:r>
      <w:r w:rsidRPr="009E12FF">
        <w:rPr>
          <w:color w:val="231F20"/>
          <w:spacing w:val="5"/>
        </w:rPr>
        <w:t xml:space="preserve"> </w:t>
      </w:r>
      <w:r w:rsidRPr="009E12FF">
        <w:rPr>
          <w:color w:val="231F20"/>
        </w:rPr>
        <w:t>divisions.</w:t>
      </w:r>
    </w:p>
    <w:p w14:paraId="01E51D69" w14:textId="77777777" w:rsidR="00B62709" w:rsidRPr="009E12FF" w:rsidRDefault="00B62709" w:rsidP="00B62709">
      <w:pPr>
        <w:pStyle w:val="ListParagraph"/>
        <w:numPr>
          <w:ilvl w:val="1"/>
          <w:numId w:val="1"/>
        </w:numPr>
        <w:tabs>
          <w:tab w:val="left" w:pos="1939"/>
          <w:tab w:val="left" w:pos="1940"/>
        </w:tabs>
        <w:spacing w:before="4"/>
        <w:ind w:left="720"/>
      </w:pPr>
      <w:r w:rsidRPr="009E12FF">
        <w:rPr>
          <w:color w:val="231F20"/>
        </w:rPr>
        <w:t>Basic equipment in labs and learning centers will require updating to meet the needs of rapidly changing curriculum and industry- driven needs for a qualified workforce, which can cost $60,000</w:t>
      </w:r>
      <w:r w:rsidRPr="009E12FF">
        <w:rPr>
          <w:color w:val="231F20"/>
          <w:spacing w:val="25"/>
        </w:rPr>
        <w:t xml:space="preserve"> </w:t>
      </w:r>
      <w:r w:rsidRPr="009E12FF">
        <w:rPr>
          <w:color w:val="231F20"/>
        </w:rPr>
        <w:t>to $250,000 depending on the equipment.</w:t>
      </w:r>
    </w:p>
    <w:p w14:paraId="4DA5EAAF" w14:textId="77777777" w:rsidR="00B62709" w:rsidRPr="009E12FF" w:rsidRDefault="00B62709" w:rsidP="00B62709">
      <w:pPr>
        <w:pStyle w:val="ListParagraph"/>
        <w:numPr>
          <w:ilvl w:val="1"/>
          <w:numId w:val="1"/>
        </w:numPr>
        <w:tabs>
          <w:tab w:val="left" w:pos="1939"/>
          <w:tab w:val="left" w:pos="1940"/>
        </w:tabs>
        <w:spacing w:line="244" w:lineRule="auto"/>
        <w:ind w:left="720"/>
      </w:pPr>
      <w:r w:rsidRPr="009E12FF">
        <w:rPr>
          <w:color w:val="231F20"/>
          <w:spacing w:val="-4"/>
        </w:rPr>
        <w:t xml:space="preserve">More </w:t>
      </w:r>
      <w:r w:rsidRPr="009E12FF">
        <w:rPr>
          <w:color w:val="231F20"/>
        </w:rPr>
        <w:t xml:space="preserve">than 642,000 students took one or more CTE courses during the 2016-2017 school </w:t>
      </w:r>
      <w:r w:rsidRPr="009E12FF">
        <w:rPr>
          <w:color w:val="231F20"/>
          <w:spacing w:val="-4"/>
        </w:rPr>
        <w:t xml:space="preserve">year, </w:t>
      </w:r>
      <w:r w:rsidRPr="009E12FF">
        <w:rPr>
          <w:color w:val="231F20"/>
        </w:rPr>
        <w:t>indicating daily and consistent use of CTE equipment and</w:t>
      </w:r>
      <w:r w:rsidRPr="009E12FF">
        <w:rPr>
          <w:color w:val="231F20"/>
          <w:spacing w:val="1"/>
        </w:rPr>
        <w:t xml:space="preserve"> </w:t>
      </w:r>
      <w:r w:rsidRPr="009E12FF">
        <w:rPr>
          <w:color w:val="231F20"/>
        </w:rPr>
        <w:t>labs.</w:t>
      </w:r>
    </w:p>
    <w:p w14:paraId="7129157D" w14:textId="77777777" w:rsidR="00B62709" w:rsidRPr="009E12FF" w:rsidRDefault="00B62709" w:rsidP="00B62709">
      <w:pPr>
        <w:pStyle w:val="ListParagraph"/>
        <w:numPr>
          <w:ilvl w:val="1"/>
          <w:numId w:val="1"/>
        </w:numPr>
        <w:tabs>
          <w:tab w:val="left" w:pos="1939"/>
          <w:tab w:val="left" w:pos="1940"/>
        </w:tabs>
        <w:spacing w:line="244" w:lineRule="auto"/>
        <w:ind w:left="720"/>
      </w:pPr>
      <w:r w:rsidRPr="009E12FF">
        <w:rPr>
          <w:color w:val="231F20"/>
        </w:rPr>
        <w:t xml:space="preserve">Small planning grants </w:t>
      </w:r>
      <w:r w:rsidRPr="009E12FF">
        <w:rPr>
          <w:color w:val="231F20"/>
          <w:spacing w:val="-3"/>
        </w:rPr>
        <w:t xml:space="preserve">are </w:t>
      </w:r>
      <w:r w:rsidRPr="009E12FF">
        <w:rPr>
          <w:color w:val="231F20"/>
        </w:rPr>
        <w:t>available to successful Governor's STEM Academy applicants, but long-term funding to sustain the programs is vital to their</w:t>
      </w:r>
      <w:r w:rsidRPr="009E12FF">
        <w:rPr>
          <w:color w:val="231F20"/>
          <w:spacing w:val="6"/>
        </w:rPr>
        <w:t xml:space="preserve"> </w:t>
      </w:r>
      <w:r w:rsidRPr="009E12FF">
        <w:rPr>
          <w:color w:val="231F20"/>
        </w:rPr>
        <w:t>success.</w:t>
      </w:r>
    </w:p>
    <w:p w14:paraId="502A4C0D" w14:textId="77777777" w:rsidR="00B62709" w:rsidRPr="009E12FF" w:rsidRDefault="00B62709" w:rsidP="00B62709">
      <w:pPr>
        <w:pStyle w:val="ListParagraph"/>
        <w:numPr>
          <w:ilvl w:val="1"/>
          <w:numId w:val="1"/>
        </w:numPr>
        <w:tabs>
          <w:tab w:val="left" w:pos="1939"/>
          <w:tab w:val="left" w:pos="1940"/>
        </w:tabs>
        <w:spacing w:line="244" w:lineRule="auto"/>
        <w:ind w:left="720"/>
      </w:pPr>
      <w:r w:rsidRPr="009E12FF">
        <w:rPr>
          <w:color w:val="231F20"/>
        </w:rPr>
        <w:t xml:space="preserve">Additional funding for </w:t>
      </w:r>
      <w:r w:rsidRPr="009E12FF">
        <w:rPr>
          <w:color w:val="231F20"/>
          <w:spacing w:val="-4"/>
        </w:rPr>
        <w:t xml:space="preserve">Governor’s </w:t>
      </w:r>
      <w:r w:rsidRPr="009E12FF">
        <w:rPr>
          <w:color w:val="231F20"/>
        </w:rPr>
        <w:t>STEM Academies would encourage more school divisions to submit applications.</w:t>
      </w:r>
    </w:p>
    <w:p w14:paraId="05D9FDA9" w14:textId="62F07FD3" w:rsidR="00092DBA" w:rsidRPr="00B62709" w:rsidRDefault="00B62709" w:rsidP="00B62709">
      <w:pPr>
        <w:pStyle w:val="ListParagraph"/>
        <w:numPr>
          <w:ilvl w:val="1"/>
          <w:numId w:val="1"/>
        </w:numPr>
        <w:tabs>
          <w:tab w:val="left" w:pos="1939"/>
          <w:tab w:val="left" w:pos="1940"/>
        </w:tabs>
        <w:spacing w:line="275" w:lineRule="exact"/>
        <w:ind w:left="720"/>
      </w:pPr>
      <w:r w:rsidRPr="009E12FF">
        <w:rPr>
          <w:color w:val="231F20"/>
        </w:rPr>
        <w:t xml:space="preserve">School divisions allocate local funding to implement and sustain </w:t>
      </w:r>
      <w:r w:rsidRPr="009E12FF">
        <w:rPr>
          <w:color w:val="231F20"/>
          <w:spacing w:val="-4"/>
        </w:rPr>
        <w:t xml:space="preserve">Governor’s </w:t>
      </w:r>
      <w:r w:rsidRPr="009E12FF">
        <w:rPr>
          <w:color w:val="231F20"/>
        </w:rPr>
        <w:t>STEM</w:t>
      </w:r>
      <w:r w:rsidRPr="009E12FF">
        <w:rPr>
          <w:color w:val="231F20"/>
          <w:spacing w:val="35"/>
        </w:rPr>
        <w:t xml:space="preserve"> </w:t>
      </w:r>
      <w:r w:rsidRPr="009E12FF">
        <w:rPr>
          <w:color w:val="231F20"/>
        </w:rPr>
        <w:t>Academies.</w:t>
      </w:r>
    </w:p>
    <w:sectPr w:rsidR="00092DBA" w:rsidRPr="00B62709" w:rsidSect="003A36C2">
      <w:headerReference w:type="default" r:id="rId10"/>
      <w:footerReference w:type="default" r:id="rId11"/>
      <w:pgSz w:w="12240" w:h="15840"/>
      <w:pgMar w:top="810" w:right="1440" w:bottom="1080" w:left="1440" w:header="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A0C6" w14:textId="77777777" w:rsidR="002239B5" w:rsidRDefault="002239B5" w:rsidP="001E3C01">
      <w:r>
        <w:separator/>
      </w:r>
    </w:p>
  </w:endnote>
  <w:endnote w:type="continuationSeparator" w:id="0">
    <w:p w14:paraId="3F7BFA6B" w14:textId="77777777" w:rsidR="002239B5" w:rsidRDefault="002239B5" w:rsidP="001E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306020203"/>
    <w:charset w:val="00"/>
    <w:family w:val="auto"/>
    <w:pitch w:val="variable"/>
    <w:sig w:usb0="60000287" w:usb1="00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SemiboldIt">
    <w:altName w:val="Minion Pro SmBd Ital"/>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MinionPro-Semibold">
    <w:altName w:val="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0F83" w14:textId="694D7C59" w:rsidR="00092DBA" w:rsidRPr="00BC7739" w:rsidRDefault="00B62709" w:rsidP="00BC7739">
    <w:pPr>
      <w:pStyle w:val="Footer"/>
      <w:spacing w:before="480"/>
      <w:jc w:val="center"/>
      <w:rPr>
        <w:rFonts w:ascii="Times New Roman" w:hAnsi="Times New Roman" w:cs="Times New Roman"/>
        <w:b/>
        <w:sz w:val="20"/>
        <w:szCs w:val="20"/>
      </w:rPr>
    </w:pPr>
    <w:r w:rsidRPr="00BC7739">
      <w:rPr>
        <w:rFonts w:ascii="Times New Roman" w:hAnsi="Times New Roman" w:cs="Times New Roman"/>
        <w:b/>
        <w:noProof/>
        <w:sz w:val="20"/>
        <w:szCs w:val="20"/>
      </w:rPr>
      <w:drawing>
        <wp:anchor distT="0" distB="0" distL="114300" distR="114300" simplePos="0" relativeHeight="251660288" behindDoc="1" locked="0" layoutInCell="1" allowOverlap="1" wp14:anchorId="2A6BB586" wp14:editId="39060834">
          <wp:simplePos x="0" y="0"/>
          <wp:positionH relativeFrom="margin">
            <wp:align>center</wp:align>
          </wp:positionH>
          <wp:positionV relativeFrom="paragraph">
            <wp:posOffset>12</wp:posOffset>
          </wp:positionV>
          <wp:extent cx="13086826" cy="137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ient fill VACTE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13086826" cy="1371600"/>
                  </a:xfrm>
                  <a:prstGeom prst="rect">
                    <a:avLst/>
                  </a:prstGeom>
                </pic:spPr>
              </pic:pic>
            </a:graphicData>
          </a:graphic>
          <wp14:sizeRelH relativeFrom="page">
            <wp14:pctWidth>0</wp14:pctWidth>
          </wp14:sizeRelH>
          <wp14:sizeRelV relativeFrom="page">
            <wp14:pctHeight>0</wp14:pctHeight>
          </wp14:sizeRelV>
        </wp:anchor>
      </w:drawing>
    </w:r>
    <w:r w:rsidR="00BC7739" w:rsidRPr="00BC7739">
      <w:rPr>
        <w:rFonts w:ascii="Times New Roman" w:hAnsi="Times New Roman" w:cs="Times New Roman"/>
        <w:b/>
        <w:sz w:val="20"/>
        <w:szCs w:val="20"/>
      </w:rPr>
      <w:t>Dr. Brenda D. Long</w:t>
    </w:r>
    <w:r w:rsidR="00AB6C25">
      <w:rPr>
        <w:rFonts w:ascii="Times New Roman" w:hAnsi="Times New Roman" w:cs="Times New Roman"/>
        <w:b/>
        <w:sz w:val="20"/>
        <w:szCs w:val="20"/>
      </w:rPr>
      <w:t>, Executive Director</w:t>
    </w:r>
  </w:p>
  <w:p w14:paraId="49541B19" w14:textId="703C449E" w:rsidR="00BC7739" w:rsidRPr="00BC7739" w:rsidRDefault="00BC7739" w:rsidP="00BC7739">
    <w:pPr>
      <w:pStyle w:val="Footer"/>
      <w:jc w:val="center"/>
      <w:rPr>
        <w:rFonts w:ascii="Times New Roman" w:hAnsi="Times New Roman" w:cs="Times New Roman"/>
        <w:b/>
        <w:sz w:val="20"/>
        <w:szCs w:val="20"/>
      </w:rPr>
    </w:pPr>
    <w:r w:rsidRPr="00BC7739">
      <w:rPr>
        <w:rFonts w:ascii="Times New Roman" w:hAnsi="Times New Roman" w:cs="Times New Roman"/>
        <w:b/>
        <w:sz w:val="20"/>
        <w:szCs w:val="20"/>
      </w:rPr>
      <w:t>3511 Archer Springs Terrace</w:t>
    </w:r>
  </w:p>
  <w:p w14:paraId="06309392" w14:textId="4A4F8FD3" w:rsidR="00BC7739" w:rsidRPr="00BC7739" w:rsidRDefault="00BC7739" w:rsidP="00BC7739">
    <w:pPr>
      <w:pStyle w:val="Footer"/>
      <w:jc w:val="center"/>
      <w:rPr>
        <w:rFonts w:ascii="Times New Roman" w:hAnsi="Times New Roman" w:cs="Times New Roman"/>
        <w:b/>
        <w:sz w:val="20"/>
        <w:szCs w:val="20"/>
      </w:rPr>
    </w:pPr>
    <w:r w:rsidRPr="00BC7739">
      <w:rPr>
        <w:rFonts w:ascii="Times New Roman" w:hAnsi="Times New Roman" w:cs="Times New Roman"/>
        <w:b/>
        <w:sz w:val="20"/>
        <w:szCs w:val="20"/>
      </w:rPr>
      <w:t>Richmond, Virginia 23236</w:t>
    </w:r>
  </w:p>
  <w:p w14:paraId="4C430998" w14:textId="1B0CC7BC" w:rsidR="00BC7739" w:rsidRPr="00BC7739" w:rsidRDefault="00BC7739" w:rsidP="00BC7739">
    <w:pPr>
      <w:pStyle w:val="Footer"/>
      <w:jc w:val="center"/>
      <w:rPr>
        <w:rFonts w:ascii="Times New Roman" w:hAnsi="Times New Roman" w:cs="Times New Roman"/>
        <w:b/>
        <w:sz w:val="20"/>
        <w:szCs w:val="20"/>
      </w:rPr>
    </w:pPr>
    <w:r w:rsidRPr="00BC7739">
      <w:rPr>
        <w:rFonts w:ascii="Times New Roman" w:hAnsi="Times New Roman" w:cs="Times New Roman"/>
        <w:b/>
        <w:sz w:val="20"/>
        <w:szCs w:val="20"/>
      </w:rPr>
      <w:t>(540) 760-2504 | brendalong73@gmail.com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FE9D" w14:textId="3BFAF11C" w:rsidR="00B62709" w:rsidRPr="00BC7739" w:rsidRDefault="00B62709" w:rsidP="00BC7739">
    <w:pPr>
      <w:pStyle w:val="Footer"/>
      <w:jc w:val="center"/>
      <w:rPr>
        <w:rFonts w:ascii="Times New Roman" w:hAnsi="Times New Roman" w:cs="Times New Roman"/>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E7F3" w14:textId="77777777" w:rsidR="002239B5" w:rsidRDefault="002239B5" w:rsidP="001E3C01">
      <w:r>
        <w:separator/>
      </w:r>
    </w:p>
  </w:footnote>
  <w:footnote w:type="continuationSeparator" w:id="0">
    <w:p w14:paraId="1A9CAF19" w14:textId="77777777" w:rsidR="002239B5" w:rsidRDefault="002239B5" w:rsidP="001E3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D246" w14:textId="744BCAEA" w:rsidR="0081730B" w:rsidRPr="0081730B" w:rsidRDefault="00092DBA" w:rsidP="00BC7739">
    <w:pPr>
      <w:pStyle w:val="Header"/>
      <w:tabs>
        <w:tab w:val="clear" w:pos="4680"/>
        <w:tab w:val="clear" w:pos="9360"/>
      </w:tabs>
      <w:spacing w:before="480"/>
      <w:jc w:val="right"/>
      <w:rPr>
        <w:sz w:val="20"/>
        <w:szCs w:val="20"/>
      </w:rPr>
    </w:pPr>
    <w:r>
      <w:rPr>
        <w:rFonts w:ascii="Times New Roman" w:hAnsi="Times New Roman" w:cs="Times New Roman"/>
        <w:b/>
        <w:noProof/>
        <w:sz w:val="20"/>
        <w:szCs w:val="20"/>
      </w:rPr>
      <w:drawing>
        <wp:anchor distT="0" distB="0" distL="114300" distR="114300" simplePos="0" relativeHeight="251659264" behindDoc="1" locked="0" layoutInCell="1" allowOverlap="1" wp14:anchorId="5F76BC42" wp14:editId="73FA18D0">
          <wp:simplePos x="0" y="0"/>
          <wp:positionH relativeFrom="margin">
            <wp:align>center</wp:align>
          </wp:positionH>
          <wp:positionV relativeFrom="paragraph">
            <wp:posOffset>16476</wp:posOffset>
          </wp:positionV>
          <wp:extent cx="3945390" cy="1425146"/>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rginia_ACTE_2 color with two taglines.eps"/>
                  <pic:cNvPicPr/>
                </pic:nvPicPr>
                <pic:blipFill>
                  <a:blip r:embed="rId1">
                    <a:extLst>
                      <a:ext uri="{28A0092B-C50C-407E-A947-70E740481C1C}">
                        <a14:useLocalDpi xmlns:a14="http://schemas.microsoft.com/office/drawing/2010/main" val="0"/>
                      </a:ext>
                    </a:extLst>
                  </a:blip>
                  <a:stretch>
                    <a:fillRect/>
                  </a:stretch>
                </pic:blipFill>
                <pic:spPr>
                  <a:xfrm>
                    <a:off x="0" y="0"/>
                    <a:ext cx="3945390" cy="1425146"/>
                  </a:xfrm>
                  <a:prstGeom prst="rect">
                    <a:avLst/>
                  </a:prstGeom>
                </pic:spPr>
              </pic:pic>
            </a:graphicData>
          </a:graphic>
          <wp14:sizeRelH relativeFrom="page">
            <wp14:pctWidth>0</wp14:pctWidth>
          </wp14:sizeRelH>
          <wp14:sizeRelV relativeFrom="page">
            <wp14:pctHeight>0</wp14:pctHeight>
          </wp14:sizeRelV>
        </wp:anchor>
      </w:drawing>
    </w:r>
    <w:r w:rsidR="0081730B" w:rsidRPr="0081730B">
      <w:rPr>
        <w:rFonts w:ascii="Times New Roman" w:hAnsi="Times New Roman" w:cs="Times New Roman"/>
        <w:b/>
        <w:noProof/>
        <w:sz w:val="20"/>
        <w:szCs w:val="20"/>
      </w:rPr>
      <w:drawing>
        <wp:anchor distT="0" distB="0" distL="114300" distR="114300" simplePos="0" relativeHeight="251658240" behindDoc="1" locked="0" layoutInCell="1" allowOverlap="1" wp14:anchorId="21D3257F" wp14:editId="2F5D5AD3">
          <wp:simplePos x="0" y="0"/>
          <wp:positionH relativeFrom="column">
            <wp:posOffset>-922638</wp:posOffset>
          </wp:positionH>
          <wp:positionV relativeFrom="paragraph">
            <wp:posOffset>0</wp:posOffset>
          </wp:positionV>
          <wp:extent cx="7772400" cy="13716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dient fill VACTE letterhead.eps"/>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7772400" cy="13716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9735" w14:textId="2686B914" w:rsidR="00B62709" w:rsidRPr="0081730B" w:rsidRDefault="00B62709" w:rsidP="00BC7739">
    <w:pPr>
      <w:pStyle w:val="Header"/>
      <w:tabs>
        <w:tab w:val="clear" w:pos="4680"/>
        <w:tab w:val="clear" w:pos="9360"/>
      </w:tabs>
      <w:spacing w:before="480"/>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BEB"/>
    <w:multiLevelType w:val="hybridMultilevel"/>
    <w:tmpl w:val="C3B44E68"/>
    <w:lvl w:ilvl="0" w:tplc="61D815A0">
      <w:start w:val="1"/>
      <w:numFmt w:val="decimal"/>
      <w:lvlText w:val="%1."/>
      <w:lvlJc w:val="left"/>
      <w:pPr>
        <w:ind w:left="1320" w:hanging="360"/>
      </w:pPr>
      <w:rPr>
        <w:rFonts w:ascii="Minion Pro" w:eastAsia="Minion Pro" w:hAnsi="Minion Pro" w:cs="Minion Pro" w:hint="default"/>
        <w:color w:val="231F20"/>
        <w:spacing w:val="-23"/>
        <w:w w:val="100"/>
        <w:sz w:val="24"/>
        <w:szCs w:val="24"/>
        <w:lang w:val="en-US" w:eastAsia="en-US" w:bidi="en-US"/>
      </w:rPr>
    </w:lvl>
    <w:lvl w:ilvl="1" w:tplc="F64A3B80">
      <w:numFmt w:val="bullet"/>
      <w:lvlText w:val="•"/>
      <w:lvlJc w:val="left"/>
      <w:pPr>
        <w:ind w:left="2040" w:hanging="360"/>
      </w:pPr>
      <w:rPr>
        <w:rFonts w:ascii="Minion Pro" w:eastAsia="Minion Pro" w:hAnsi="Minion Pro" w:cs="Minion Pro" w:hint="default"/>
        <w:color w:val="231F20"/>
        <w:spacing w:val="-5"/>
        <w:w w:val="98"/>
        <w:sz w:val="24"/>
        <w:szCs w:val="24"/>
        <w:lang w:val="en-US" w:eastAsia="en-US" w:bidi="en-US"/>
      </w:rPr>
    </w:lvl>
    <w:lvl w:ilvl="2" w:tplc="2926DE58">
      <w:numFmt w:val="bullet"/>
      <w:lvlText w:val="•"/>
      <w:lvlJc w:val="left"/>
      <w:pPr>
        <w:ind w:left="3173" w:hanging="360"/>
      </w:pPr>
      <w:rPr>
        <w:rFonts w:hint="default"/>
        <w:lang w:val="en-US" w:eastAsia="en-US" w:bidi="en-US"/>
      </w:rPr>
    </w:lvl>
    <w:lvl w:ilvl="3" w:tplc="5E4CE380">
      <w:numFmt w:val="bullet"/>
      <w:lvlText w:val="•"/>
      <w:lvlJc w:val="left"/>
      <w:pPr>
        <w:ind w:left="4306" w:hanging="360"/>
      </w:pPr>
      <w:rPr>
        <w:rFonts w:hint="default"/>
        <w:lang w:val="en-US" w:eastAsia="en-US" w:bidi="en-US"/>
      </w:rPr>
    </w:lvl>
    <w:lvl w:ilvl="4" w:tplc="250A6DCA">
      <w:numFmt w:val="bullet"/>
      <w:lvlText w:val="•"/>
      <w:lvlJc w:val="left"/>
      <w:pPr>
        <w:ind w:left="5440" w:hanging="360"/>
      </w:pPr>
      <w:rPr>
        <w:rFonts w:hint="default"/>
        <w:lang w:val="en-US" w:eastAsia="en-US" w:bidi="en-US"/>
      </w:rPr>
    </w:lvl>
    <w:lvl w:ilvl="5" w:tplc="63C4AB22">
      <w:numFmt w:val="bullet"/>
      <w:lvlText w:val="•"/>
      <w:lvlJc w:val="left"/>
      <w:pPr>
        <w:ind w:left="6573" w:hanging="360"/>
      </w:pPr>
      <w:rPr>
        <w:rFonts w:hint="default"/>
        <w:lang w:val="en-US" w:eastAsia="en-US" w:bidi="en-US"/>
      </w:rPr>
    </w:lvl>
    <w:lvl w:ilvl="6" w:tplc="EB8E3C78">
      <w:numFmt w:val="bullet"/>
      <w:lvlText w:val="•"/>
      <w:lvlJc w:val="left"/>
      <w:pPr>
        <w:ind w:left="7706" w:hanging="360"/>
      </w:pPr>
      <w:rPr>
        <w:rFonts w:hint="default"/>
        <w:lang w:val="en-US" w:eastAsia="en-US" w:bidi="en-US"/>
      </w:rPr>
    </w:lvl>
    <w:lvl w:ilvl="7" w:tplc="4DB0E444">
      <w:numFmt w:val="bullet"/>
      <w:lvlText w:val="•"/>
      <w:lvlJc w:val="left"/>
      <w:pPr>
        <w:ind w:left="8840" w:hanging="360"/>
      </w:pPr>
      <w:rPr>
        <w:rFonts w:hint="default"/>
        <w:lang w:val="en-US" w:eastAsia="en-US" w:bidi="en-US"/>
      </w:rPr>
    </w:lvl>
    <w:lvl w:ilvl="8" w:tplc="BF7C70E8">
      <w:numFmt w:val="bullet"/>
      <w:lvlText w:val="•"/>
      <w:lvlJc w:val="left"/>
      <w:pPr>
        <w:ind w:left="9973" w:hanging="360"/>
      </w:pPr>
      <w:rPr>
        <w:rFonts w:hint="default"/>
        <w:lang w:val="en-US" w:eastAsia="en-US" w:bidi="en-US"/>
      </w:rPr>
    </w:lvl>
  </w:abstractNum>
  <w:abstractNum w:abstractNumId="1">
    <w:nsid w:val="5C6F4BB0"/>
    <w:multiLevelType w:val="hybridMultilevel"/>
    <w:tmpl w:val="CB483C60"/>
    <w:lvl w:ilvl="0" w:tplc="B5921A1A">
      <w:numFmt w:val="bullet"/>
      <w:lvlText w:val="•"/>
      <w:lvlJc w:val="left"/>
      <w:pPr>
        <w:ind w:left="1320" w:hanging="360"/>
      </w:pPr>
      <w:rPr>
        <w:rFonts w:ascii="Minion Pro" w:eastAsia="Minion Pro" w:hAnsi="Minion Pro" w:cs="Minion Pro" w:hint="default"/>
        <w:color w:val="231F20"/>
        <w:spacing w:val="-7"/>
        <w:w w:val="100"/>
        <w:sz w:val="24"/>
        <w:szCs w:val="24"/>
        <w:lang w:val="en-US" w:eastAsia="en-US" w:bidi="en-US"/>
      </w:rPr>
    </w:lvl>
    <w:lvl w:ilvl="1" w:tplc="C7F22C40">
      <w:numFmt w:val="bullet"/>
      <w:lvlText w:val="•"/>
      <w:lvlJc w:val="left"/>
      <w:pPr>
        <w:ind w:left="1920" w:hanging="360"/>
      </w:pPr>
      <w:rPr>
        <w:rFonts w:ascii="Minion Pro" w:eastAsia="Minion Pro" w:hAnsi="Minion Pro" w:cs="Minion Pro" w:hint="default"/>
        <w:color w:val="231F20"/>
        <w:w w:val="101"/>
        <w:sz w:val="23"/>
        <w:szCs w:val="23"/>
        <w:lang w:val="en-US" w:eastAsia="en-US" w:bidi="en-US"/>
      </w:rPr>
    </w:lvl>
    <w:lvl w:ilvl="2" w:tplc="DAA6ABDE">
      <w:numFmt w:val="bullet"/>
      <w:lvlText w:val="•"/>
      <w:lvlJc w:val="left"/>
      <w:pPr>
        <w:ind w:left="3066" w:hanging="360"/>
      </w:pPr>
      <w:rPr>
        <w:rFonts w:hint="default"/>
        <w:lang w:val="en-US" w:eastAsia="en-US" w:bidi="en-US"/>
      </w:rPr>
    </w:lvl>
    <w:lvl w:ilvl="3" w:tplc="0E7E519C">
      <w:numFmt w:val="bullet"/>
      <w:lvlText w:val="•"/>
      <w:lvlJc w:val="left"/>
      <w:pPr>
        <w:ind w:left="4213" w:hanging="360"/>
      </w:pPr>
      <w:rPr>
        <w:rFonts w:hint="default"/>
        <w:lang w:val="en-US" w:eastAsia="en-US" w:bidi="en-US"/>
      </w:rPr>
    </w:lvl>
    <w:lvl w:ilvl="4" w:tplc="648020E2">
      <w:numFmt w:val="bullet"/>
      <w:lvlText w:val="•"/>
      <w:lvlJc w:val="left"/>
      <w:pPr>
        <w:ind w:left="5360" w:hanging="360"/>
      </w:pPr>
      <w:rPr>
        <w:rFonts w:hint="default"/>
        <w:lang w:val="en-US" w:eastAsia="en-US" w:bidi="en-US"/>
      </w:rPr>
    </w:lvl>
    <w:lvl w:ilvl="5" w:tplc="D82CC04E">
      <w:numFmt w:val="bullet"/>
      <w:lvlText w:val="•"/>
      <w:lvlJc w:val="left"/>
      <w:pPr>
        <w:ind w:left="6506" w:hanging="360"/>
      </w:pPr>
      <w:rPr>
        <w:rFonts w:hint="default"/>
        <w:lang w:val="en-US" w:eastAsia="en-US" w:bidi="en-US"/>
      </w:rPr>
    </w:lvl>
    <w:lvl w:ilvl="6" w:tplc="EA04579C">
      <w:numFmt w:val="bullet"/>
      <w:lvlText w:val="•"/>
      <w:lvlJc w:val="left"/>
      <w:pPr>
        <w:ind w:left="7653" w:hanging="360"/>
      </w:pPr>
      <w:rPr>
        <w:rFonts w:hint="default"/>
        <w:lang w:val="en-US" w:eastAsia="en-US" w:bidi="en-US"/>
      </w:rPr>
    </w:lvl>
    <w:lvl w:ilvl="7" w:tplc="6A5EFD2A">
      <w:numFmt w:val="bullet"/>
      <w:lvlText w:val="•"/>
      <w:lvlJc w:val="left"/>
      <w:pPr>
        <w:ind w:left="8800" w:hanging="360"/>
      </w:pPr>
      <w:rPr>
        <w:rFonts w:hint="default"/>
        <w:lang w:val="en-US" w:eastAsia="en-US" w:bidi="en-US"/>
      </w:rPr>
    </w:lvl>
    <w:lvl w:ilvl="8" w:tplc="FFBEDA54">
      <w:numFmt w:val="bullet"/>
      <w:lvlText w:val="•"/>
      <w:lvlJc w:val="left"/>
      <w:pPr>
        <w:ind w:left="994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MLcwMjc2sTQ2NzFX0lEKTi0uzszPAykwqgUAMRAQ8CwAAAA="/>
  </w:docVars>
  <w:rsids>
    <w:rsidRoot w:val="001E3C01"/>
    <w:rsid w:val="00092DBA"/>
    <w:rsid w:val="000E6948"/>
    <w:rsid w:val="000F428D"/>
    <w:rsid w:val="00154E20"/>
    <w:rsid w:val="001E3C01"/>
    <w:rsid w:val="00200370"/>
    <w:rsid w:val="002239B5"/>
    <w:rsid w:val="002668DB"/>
    <w:rsid w:val="003818B3"/>
    <w:rsid w:val="003A36C2"/>
    <w:rsid w:val="0042594D"/>
    <w:rsid w:val="0068636F"/>
    <w:rsid w:val="007E5E23"/>
    <w:rsid w:val="0081730B"/>
    <w:rsid w:val="009F5F4B"/>
    <w:rsid w:val="00A127D1"/>
    <w:rsid w:val="00A40C26"/>
    <w:rsid w:val="00AA51C9"/>
    <w:rsid w:val="00AA6A8A"/>
    <w:rsid w:val="00AB6C25"/>
    <w:rsid w:val="00B1665A"/>
    <w:rsid w:val="00B23D6B"/>
    <w:rsid w:val="00B62709"/>
    <w:rsid w:val="00BC7739"/>
    <w:rsid w:val="00BE1346"/>
    <w:rsid w:val="00D5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1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709"/>
    <w:pPr>
      <w:widowControl w:val="0"/>
      <w:autoSpaceDE w:val="0"/>
      <w:autoSpaceDN w:val="0"/>
      <w:ind w:left="960"/>
      <w:outlineLvl w:val="0"/>
    </w:pPr>
    <w:rPr>
      <w:rFonts w:ascii="MinionPro-SemiboldIt" w:eastAsia="MinionPro-SemiboldIt" w:hAnsi="MinionPro-SemiboldIt" w:cs="MinionPro-SemiboldIt"/>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VDOE">
    <w:name w:val="Title VDOE"/>
    <w:basedOn w:val="Normal"/>
    <w:qFormat/>
    <w:rsid w:val="00200370"/>
    <w:pPr>
      <w:pBdr>
        <w:bottom w:val="single" w:sz="8" w:space="1" w:color="auto"/>
      </w:pBdr>
      <w:spacing w:after="300"/>
    </w:pPr>
    <w:rPr>
      <w:rFonts w:ascii="Calibri" w:eastAsia="Times New Roman" w:hAnsi="Calibri" w:cs="Times New Roman"/>
      <w:color w:val="2F5496" w:themeColor="accent1" w:themeShade="BF"/>
      <w:sz w:val="48"/>
      <w:szCs w:val="22"/>
      <w:lang w:bidi="en-US"/>
    </w:rPr>
  </w:style>
  <w:style w:type="paragraph" w:customStyle="1" w:styleId="VDOETitle">
    <w:name w:val="VDOE Title"/>
    <w:basedOn w:val="Normal"/>
    <w:next w:val="Title"/>
    <w:qFormat/>
    <w:rsid w:val="00200370"/>
    <w:pPr>
      <w:pBdr>
        <w:bottom w:val="single" w:sz="8" w:space="1" w:color="auto"/>
      </w:pBdr>
      <w:spacing w:after="300"/>
    </w:pPr>
    <w:rPr>
      <w:rFonts w:ascii="Calibri" w:eastAsia="Times New Roman" w:hAnsi="Calibri" w:cs="Times New Roman"/>
      <w:color w:val="2F5496" w:themeColor="accent1" w:themeShade="BF"/>
      <w:sz w:val="48"/>
      <w:szCs w:val="22"/>
      <w:lang w:bidi="en-US"/>
    </w:rPr>
  </w:style>
  <w:style w:type="paragraph" w:styleId="Title">
    <w:name w:val="Title"/>
    <w:basedOn w:val="Normal"/>
    <w:next w:val="Normal"/>
    <w:link w:val="TitleChar"/>
    <w:uiPriority w:val="10"/>
    <w:qFormat/>
    <w:rsid w:val="002003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3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3C01"/>
    <w:pPr>
      <w:tabs>
        <w:tab w:val="center" w:pos="4680"/>
        <w:tab w:val="right" w:pos="9360"/>
      </w:tabs>
    </w:pPr>
  </w:style>
  <w:style w:type="character" w:customStyle="1" w:styleId="HeaderChar">
    <w:name w:val="Header Char"/>
    <w:basedOn w:val="DefaultParagraphFont"/>
    <w:link w:val="Header"/>
    <w:uiPriority w:val="99"/>
    <w:rsid w:val="001E3C01"/>
  </w:style>
  <w:style w:type="paragraph" w:styleId="Footer">
    <w:name w:val="footer"/>
    <w:basedOn w:val="Normal"/>
    <w:link w:val="FooterChar"/>
    <w:uiPriority w:val="99"/>
    <w:unhideWhenUsed/>
    <w:rsid w:val="001E3C01"/>
    <w:pPr>
      <w:tabs>
        <w:tab w:val="center" w:pos="4680"/>
        <w:tab w:val="right" w:pos="9360"/>
      </w:tabs>
    </w:pPr>
  </w:style>
  <w:style w:type="character" w:customStyle="1" w:styleId="FooterChar">
    <w:name w:val="Footer Char"/>
    <w:basedOn w:val="DefaultParagraphFont"/>
    <w:link w:val="Footer"/>
    <w:uiPriority w:val="99"/>
    <w:rsid w:val="001E3C01"/>
  </w:style>
  <w:style w:type="paragraph" w:styleId="BodyText">
    <w:name w:val="Body Text"/>
    <w:basedOn w:val="Normal"/>
    <w:link w:val="BodyTextChar"/>
    <w:uiPriority w:val="1"/>
    <w:qFormat/>
    <w:rsid w:val="00B62709"/>
    <w:pPr>
      <w:widowControl w:val="0"/>
      <w:autoSpaceDE w:val="0"/>
      <w:autoSpaceDN w:val="0"/>
    </w:pPr>
    <w:rPr>
      <w:rFonts w:ascii="Minion Pro" w:eastAsia="Minion Pro" w:hAnsi="Minion Pro" w:cs="Minion Pro"/>
      <w:sz w:val="23"/>
      <w:szCs w:val="23"/>
      <w:lang w:bidi="en-US"/>
    </w:rPr>
  </w:style>
  <w:style w:type="character" w:customStyle="1" w:styleId="BodyTextChar">
    <w:name w:val="Body Text Char"/>
    <w:basedOn w:val="DefaultParagraphFont"/>
    <w:link w:val="BodyText"/>
    <w:uiPriority w:val="1"/>
    <w:rsid w:val="00B62709"/>
    <w:rPr>
      <w:rFonts w:ascii="Minion Pro" w:eastAsia="Minion Pro" w:hAnsi="Minion Pro" w:cs="Minion Pro"/>
      <w:sz w:val="23"/>
      <w:szCs w:val="23"/>
      <w:lang w:bidi="en-US"/>
    </w:rPr>
  </w:style>
  <w:style w:type="paragraph" w:styleId="ListParagraph">
    <w:name w:val="List Paragraph"/>
    <w:basedOn w:val="Normal"/>
    <w:uiPriority w:val="1"/>
    <w:qFormat/>
    <w:rsid w:val="00B62709"/>
    <w:pPr>
      <w:widowControl w:val="0"/>
      <w:autoSpaceDE w:val="0"/>
      <w:autoSpaceDN w:val="0"/>
      <w:ind w:left="1940" w:hanging="360"/>
    </w:pPr>
    <w:rPr>
      <w:rFonts w:ascii="Minion Pro" w:eastAsia="Minion Pro" w:hAnsi="Minion Pro" w:cs="Minion Pro"/>
      <w:sz w:val="22"/>
      <w:szCs w:val="22"/>
      <w:lang w:bidi="en-US"/>
    </w:rPr>
  </w:style>
  <w:style w:type="character" w:customStyle="1" w:styleId="Heading1Char">
    <w:name w:val="Heading 1 Char"/>
    <w:basedOn w:val="DefaultParagraphFont"/>
    <w:link w:val="Heading1"/>
    <w:uiPriority w:val="9"/>
    <w:rsid w:val="00B62709"/>
    <w:rPr>
      <w:rFonts w:ascii="MinionPro-SemiboldIt" w:eastAsia="MinionPro-SemiboldIt" w:hAnsi="MinionPro-SemiboldIt" w:cs="MinionPro-SemiboldIt"/>
      <w:b/>
      <w:bCs/>
      <w: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709"/>
    <w:pPr>
      <w:widowControl w:val="0"/>
      <w:autoSpaceDE w:val="0"/>
      <w:autoSpaceDN w:val="0"/>
      <w:ind w:left="960"/>
      <w:outlineLvl w:val="0"/>
    </w:pPr>
    <w:rPr>
      <w:rFonts w:ascii="MinionPro-SemiboldIt" w:eastAsia="MinionPro-SemiboldIt" w:hAnsi="MinionPro-SemiboldIt" w:cs="MinionPro-SemiboldIt"/>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VDOE">
    <w:name w:val="Title VDOE"/>
    <w:basedOn w:val="Normal"/>
    <w:qFormat/>
    <w:rsid w:val="00200370"/>
    <w:pPr>
      <w:pBdr>
        <w:bottom w:val="single" w:sz="8" w:space="1" w:color="auto"/>
      </w:pBdr>
      <w:spacing w:after="300"/>
    </w:pPr>
    <w:rPr>
      <w:rFonts w:ascii="Calibri" w:eastAsia="Times New Roman" w:hAnsi="Calibri" w:cs="Times New Roman"/>
      <w:color w:val="2F5496" w:themeColor="accent1" w:themeShade="BF"/>
      <w:sz w:val="48"/>
      <w:szCs w:val="22"/>
      <w:lang w:bidi="en-US"/>
    </w:rPr>
  </w:style>
  <w:style w:type="paragraph" w:customStyle="1" w:styleId="VDOETitle">
    <w:name w:val="VDOE Title"/>
    <w:basedOn w:val="Normal"/>
    <w:next w:val="Title"/>
    <w:qFormat/>
    <w:rsid w:val="00200370"/>
    <w:pPr>
      <w:pBdr>
        <w:bottom w:val="single" w:sz="8" w:space="1" w:color="auto"/>
      </w:pBdr>
      <w:spacing w:after="300"/>
    </w:pPr>
    <w:rPr>
      <w:rFonts w:ascii="Calibri" w:eastAsia="Times New Roman" w:hAnsi="Calibri" w:cs="Times New Roman"/>
      <w:color w:val="2F5496" w:themeColor="accent1" w:themeShade="BF"/>
      <w:sz w:val="48"/>
      <w:szCs w:val="22"/>
      <w:lang w:bidi="en-US"/>
    </w:rPr>
  </w:style>
  <w:style w:type="paragraph" w:styleId="Title">
    <w:name w:val="Title"/>
    <w:basedOn w:val="Normal"/>
    <w:next w:val="Normal"/>
    <w:link w:val="TitleChar"/>
    <w:uiPriority w:val="10"/>
    <w:qFormat/>
    <w:rsid w:val="002003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3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3C01"/>
    <w:pPr>
      <w:tabs>
        <w:tab w:val="center" w:pos="4680"/>
        <w:tab w:val="right" w:pos="9360"/>
      </w:tabs>
    </w:pPr>
  </w:style>
  <w:style w:type="character" w:customStyle="1" w:styleId="HeaderChar">
    <w:name w:val="Header Char"/>
    <w:basedOn w:val="DefaultParagraphFont"/>
    <w:link w:val="Header"/>
    <w:uiPriority w:val="99"/>
    <w:rsid w:val="001E3C01"/>
  </w:style>
  <w:style w:type="paragraph" w:styleId="Footer">
    <w:name w:val="footer"/>
    <w:basedOn w:val="Normal"/>
    <w:link w:val="FooterChar"/>
    <w:uiPriority w:val="99"/>
    <w:unhideWhenUsed/>
    <w:rsid w:val="001E3C01"/>
    <w:pPr>
      <w:tabs>
        <w:tab w:val="center" w:pos="4680"/>
        <w:tab w:val="right" w:pos="9360"/>
      </w:tabs>
    </w:pPr>
  </w:style>
  <w:style w:type="character" w:customStyle="1" w:styleId="FooterChar">
    <w:name w:val="Footer Char"/>
    <w:basedOn w:val="DefaultParagraphFont"/>
    <w:link w:val="Footer"/>
    <w:uiPriority w:val="99"/>
    <w:rsid w:val="001E3C01"/>
  </w:style>
  <w:style w:type="paragraph" w:styleId="BodyText">
    <w:name w:val="Body Text"/>
    <w:basedOn w:val="Normal"/>
    <w:link w:val="BodyTextChar"/>
    <w:uiPriority w:val="1"/>
    <w:qFormat/>
    <w:rsid w:val="00B62709"/>
    <w:pPr>
      <w:widowControl w:val="0"/>
      <w:autoSpaceDE w:val="0"/>
      <w:autoSpaceDN w:val="0"/>
    </w:pPr>
    <w:rPr>
      <w:rFonts w:ascii="Minion Pro" w:eastAsia="Minion Pro" w:hAnsi="Minion Pro" w:cs="Minion Pro"/>
      <w:sz w:val="23"/>
      <w:szCs w:val="23"/>
      <w:lang w:bidi="en-US"/>
    </w:rPr>
  </w:style>
  <w:style w:type="character" w:customStyle="1" w:styleId="BodyTextChar">
    <w:name w:val="Body Text Char"/>
    <w:basedOn w:val="DefaultParagraphFont"/>
    <w:link w:val="BodyText"/>
    <w:uiPriority w:val="1"/>
    <w:rsid w:val="00B62709"/>
    <w:rPr>
      <w:rFonts w:ascii="Minion Pro" w:eastAsia="Minion Pro" w:hAnsi="Minion Pro" w:cs="Minion Pro"/>
      <w:sz w:val="23"/>
      <w:szCs w:val="23"/>
      <w:lang w:bidi="en-US"/>
    </w:rPr>
  </w:style>
  <w:style w:type="paragraph" w:styleId="ListParagraph">
    <w:name w:val="List Paragraph"/>
    <w:basedOn w:val="Normal"/>
    <w:uiPriority w:val="1"/>
    <w:qFormat/>
    <w:rsid w:val="00B62709"/>
    <w:pPr>
      <w:widowControl w:val="0"/>
      <w:autoSpaceDE w:val="0"/>
      <w:autoSpaceDN w:val="0"/>
      <w:ind w:left="1940" w:hanging="360"/>
    </w:pPr>
    <w:rPr>
      <w:rFonts w:ascii="Minion Pro" w:eastAsia="Minion Pro" w:hAnsi="Minion Pro" w:cs="Minion Pro"/>
      <w:sz w:val="22"/>
      <w:szCs w:val="22"/>
      <w:lang w:bidi="en-US"/>
    </w:rPr>
  </w:style>
  <w:style w:type="character" w:customStyle="1" w:styleId="Heading1Char">
    <w:name w:val="Heading 1 Char"/>
    <w:basedOn w:val="DefaultParagraphFont"/>
    <w:link w:val="Heading1"/>
    <w:uiPriority w:val="9"/>
    <w:rsid w:val="00B62709"/>
    <w:rPr>
      <w:rFonts w:ascii="MinionPro-SemiboldIt" w:eastAsia="MinionPro-SemiboldIt" w:hAnsi="MinionPro-SemiboldIt" w:cs="MinionPro-SemiboldIt"/>
      <w:b/>
      <w:bCs/>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 Reilly (kpreilly)</dc:creator>
  <cp:keywords/>
  <dc:description/>
  <cp:lastModifiedBy>npope</cp:lastModifiedBy>
  <cp:revision>2</cp:revision>
  <cp:lastPrinted>2018-08-22T17:36:00Z</cp:lastPrinted>
  <dcterms:created xsi:type="dcterms:W3CDTF">2018-11-09T13:51:00Z</dcterms:created>
  <dcterms:modified xsi:type="dcterms:W3CDTF">2018-11-09T13:51:00Z</dcterms:modified>
</cp:coreProperties>
</file>